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4248F" w:rsidRDefault="00B06E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ПОРІВНЯЛЬНА ТАБЛИЦЯ </w:t>
      </w:r>
    </w:p>
    <w:p w14:paraId="40B0B957" w14:textId="77777777" w:rsidR="00CF4EEE" w:rsidRDefault="00B06EA3" w:rsidP="00CF4EEE">
      <w:pPr>
        <w:widowControl w:val="0"/>
        <w:pBdr>
          <w:top w:val="nil"/>
          <w:left w:val="nil"/>
          <w:bottom w:val="nil"/>
          <w:right w:val="nil"/>
          <w:between w:val="nil"/>
        </w:pBdr>
        <w:spacing w:after="0" w:line="240" w:lineRule="auto"/>
        <w:ind w:left="284" w:right="-30"/>
        <w:jc w:val="center"/>
        <w:rPr>
          <w:rFonts w:ascii="Times New Roman" w:eastAsia="Times New Roman" w:hAnsi="Times New Roman" w:cs="Times New Roman"/>
          <w:b/>
          <w:sz w:val="26"/>
          <w:szCs w:val="26"/>
          <w:lang w:val="ru-RU"/>
        </w:rPr>
      </w:pPr>
      <w:bookmarkStart w:id="0" w:name="_heading=h.gjdgxs" w:colFirst="0" w:colLast="0"/>
      <w:bookmarkEnd w:id="0"/>
      <w:r>
        <w:rPr>
          <w:rFonts w:ascii="Times New Roman" w:eastAsia="Times New Roman" w:hAnsi="Times New Roman" w:cs="Times New Roman"/>
          <w:b/>
          <w:sz w:val="26"/>
          <w:szCs w:val="26"/>
        </w:rPr>
        <w:t>до проекту Закону України «Про внесення зміни до статті 17 Закону України «Про доступ до об'єктів будівництва, транспорту, електроенергетики з метою розвитку телекомунікаційних мереж»  щодо спрощення розміщення об'єктів телекомунікаційної інфраструктури»</w:t>
      </w:r>
      <w:r w:rsidR="00CF4EEE">
        <w:rPr>
          <w:rFonts w:ascii="Times New Roman" w:eastAsia="Times New Roman" w:hAnsi="Times New Roman" w:cs="Times New Roman"/>
          <w:b/>
          <w:sz w:val="26"/>
          <w:szCs w:val="26"/>
        </w:rPr>
        <w:t xml:space="preserve"> </w:t>
      </w:r>
    </w:p>
    <w:p w14:paraId="137CB6E3" w14:textId="77777777" w:rsidR="00CF4EEE" w:rsidRDefault="00CF4EEE" w:rsidP="00CF4EEE">
      <w:pPr>
        <w:widowControl w:val="0"/>
        <w:pBdr>
          <w:top w:val="nil"/>
          <w:left w:val="nil"/>
          <w:bottom w:val="nil"/>
          <w:right w:val="nil"/>
          <w:between w:val="nil"/>
        </w:pBdr>
        <w:spacing w:after="0" w:line="240" w:lineRule="auto"/>
        <w:ind w:left="284" w:right="-3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з пропозиціями </w:t>
      </w:r>
    </w:p>
    <w:p w14:paraId="2BD45CB4" w14:textId="3280CC80" w:rsidR="00CF4EEE" w:rsidRDefault="00CF4EEE" w:rsidP="00CF4EEE">
      <w:pPr>
        <w:widowControl w:val="0"/>
        <w:pBdr>
          <w:top w:val="nil"/>
          <w:left w:val="nil"/>
          <w:bottom w:val="nil"/>
          <w:right w:val="nil"/>
          <w:between w:val="nil"/>
        </w:pBdr>
        <w:spacing w:after="0" w:line="240" w:lineRule="auto"/>
        <w:ind w:left="284" w:right="-3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Асоціації «Телекомунікаційна палата України»</w:t>
      </w:r>
    </w:p>
    <w:p w14:paraId="00000003" w14:textId="77777777" w:rsidR="0004248F" w:rsidRDefault="0004248F" w:rsidP="00626434">
      <w:pPr>
        <w:widowControl w:val="0"/>
        <w:pBdr>
          <w:top w:val="nil"/>
          <w:left w:val="nil"/>
          <w:bottom w:val="nil"/>
          <w:right w:val="nil"/>
          <w:between w:val="nil"/>
        </w:pBdr>
        <w:spacing w:after="0" w:line="276" w:lineRule="auto"/>
        <w:rPr>
          <w:rFonts w:ascii="Times New Roman" w:eastAsia="Times New Roman" w:hAnsi="Times New Roman" w:cs="Times New Roman"/>
          <w:b/>
          <w:sz w:val="26"/>
          <w:szCs w:val="26"/>
        </w:rPr>
      </w:pPr>
    </w:p>
    <w:tbl>
      <w:tblPr>
        <w:tblStyle w:val="a6"/>
        <w:tblW w:w="13750"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4252"/>
        <w:gridCol w:w="4962"/>
      </w:tblGrid>
      <w:tr w:rsidR="00F759D5" w:rsidRPr="00626434" w14:paraId="47071267" w14:textId="2E684A5A" w:rsidTr="00F759D5">
        <w:tc>
          <w:tcPr>
            <w:tcW w:w="4536" w:type="dxa"/>
            <w:tcBorders>
              <w:bottom w:val="single" w:sz="4" w:space="0" w:color="000000"/>
            </w:tcBorders>
          </w:tcPr>
          <w:p w14:paraId="00000004" w14:textId="77777777" w:rsidR="00F759D5" w:rsidRPr="00626434" w:rsidRDefault="00F759D5" w:rsidP="00626434">
            <w:pPr>
              <w:widowControl w:val="0"/>
              <w:jc w:val="center"/>
              <w:rPr>
                <w:rFonts w:ascii="Times New Roman" w:eastAsia="Times New Roman" w:hAnsi="Times New Roman" w:cs="Times New Roman"/>
                <w:b/>
                <w:sz w:val="26"/>
                <w:szCs w:val="26"/>
              </w:rPr>
            </w:pPr>
            <w:r w:rsidRPr="00626434">
              <w:rPr>
                <w:rFonts w:ascii="Times New Roman" w:eastAsia="Times New Roman" w:hAnsi="Times New Roman" w:cs="Times New Roman"/>
                <w:b/>
                <w:sz w:val="26"/>
                <w:szCs w:val="26"/>
              </w:rPr>
              <w:t xml:space="preserve">Зміст положення </w:t>
            </w:r>
            <w:proofErr w:type="spellStart"/>
            <w:r w:rsidRPr="00626434">
              <w:rPr>
                <w:rFonts w:ascii="Times New Roman" w:eastAsia="Times New Roman" w:hAnsi="Times New Roman" w:cs="Times New Roman"/>
                <w:b/>
                <w:sz w:val="26"/>
                <w:szCs w:val="26"/>
              </w:rPr>
              <w:t>акта</w:t>
            </w:r>
            <w:proofErr w:type="spellEnd"/>
            <w:r w:rsidRPr="00626434">
              <w:rPr>
                <w:rFonts w:ascii="Times New Roman" w:eastAsia="Times New Roman" w:hAnsi="Times New Roman" w:cs="Times New Roman"/>
                <w:b/>
                <w:sz w:val="26"/>
                <w:szCs w:val="26"/>
              </w:rPr>
              <w:t xml:space="preserve"> законодавства</w:t>
            </w:r>
          </w:p>
        </w:tc>
        <w:tc>
          <w:tcPr>
            <w:tcW w:w="4252" w:type="dxa"/>
            <w:tcBorders>
              <w:bottom w:val="single" w:sz="4" w:space="0" w:color="000000"/>
            </w:tcBorders>
          </w:tcPr>
          <w:p w14:paraId="00000005" w14:textId="77777777" w:rsidR="00F759D5" w:rsidRPr="00626434" w:rsidRDefault="00F759D5" w:rsidP="00626434">
            <w:pPr>
              <w:widowControl w:val="0"/>
              <w:jc w:val="center"/>
              <w:rPr>
                <w:rFonts w:ascii="Times New Roman" w:eastAsia="Times New Roman" w:hAnsi="Times New Roman" w:cs="Times New Roman"/>
                <w:b/>
                <w:sz w:val="26"/>
                <w:szCs w:val="26"/>
              </w:rPr>
            </w:pPr>
            <w:r w:rsidRPr="00626434">
              <w:rPr>
                <w:rFonts w:ascii="Times New Roman" w:eastAsia="Times New Roman" w:hAnsi="Times New Roman" w:cs="Times New Roman"/>
                <w:b/>
                <w:sz w:val="26"/>
                <w:szCs w:val="26"/>
              </w:rPr>
              <w:t xml:space="preserve">Зміст відповідного положення проекту </w:t>
            </w:r>
            <w:proofErr w:type="spellStart"/>
            <w:r w:rsidRPr="00626434">
              <w:rPr>
                <w:rFonts w:ascii="Times New Roman" w:eastAsia="Times New Roman" w:hAnsi="Times New Roman" w:cs="Times New Roman"/>
                <w:b/>
                <w:sz w:val="26"/>
                <w:szCs w:val="26"/>
              </w:rPr>
              <w:t>акта</w:t>
            </w:r>
            <w:proofErr w:type="spellEnd"/>
          </w:p>
        </w:tc>
        <w:tc>
          <w:tcPr>
            <w:tcW w:w="4962" w:type="dxa"/>
            <w:tcBorders>
              <w:bottom w:val="single" w:sz="4" w:space="0" w:color="000000"/>
            </w:tcBorders>
          </w:tcPr>
          <w:p w14:paraId="71F93ADB" w14:textId="6CAABE53" w:rsidR="00F759D5" w:rsidRPr="00626434" w:rsidRDefault="00F759D5" w:rsidP="00626434">
            <w:pPr>
              <w:widowControl w:val="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Коментарі</w:t>
            </w:r>
          </w:p>
        </w:tc>
      </w:tr>
      <w:tr w:rsidR="00F759D5" w:rsidRPr="00626434" w14:paraId="0120BF7F" w14:textId="0153CD70" w:rsidTr="00F759D5">
        <w:tc>
          <w:tcPr>
            <w:tcW w:w="4536" w:type="dxa"/>
            <w:tcBorders>
              <w:bottom w:val="single" w:sz="4" w:space="0" w:color="000000"/>
            </w:tcBorders>
          </w:tcPr>
          <w:p w14:paraId="49D6296F" w14:textId="16E08FAA" w:rsidR="00F759D5" w:rsidRPr="00626434" w:rsidRDefault="00F759D5" w:rsidP="00626434">
            <w:pPr>
              <w:shd w:val="clear" w:color="auto" w:fill="FFFFFF"/>
              <w:rPr>
                <w:rFonts w:ascii="Times New Roman" w:eastAsia="Times New Roman" w:hAnsi="Times New Roman" w:cs="Times New Roman"/>
                <w:b/>
                <w:sz w:val="26"/>
                <w:szCs w:val="26"/>
              </w:rPr>
            </w:pPr>
            <w:r w:rsidRPr="00626434">
              <w:rPr>
                <w:rFonts w:ascii="Times New Roman" w:eastAsia="Times New Roman" w:hAnsi="Times New Roman" w:cs="Times New Roman"/>
                <w:b/>
                <w:sz w:val="26"/>
                <w:szCs w:val="26"/>
              </w:rPr>
              <w:t>Стаття 12.</w:t>
            </w:r>
            <w:r w:rsidRPr="00626434">
              <w:rPr>
                <w:rFonts w:ascii="Times New Roman" w:eastAsia="Times New Roman" w:hAnsi="Times New Roman" w:cs="Times New Roman"/>
                <w:sz w:val="26"/>
                <w:szCs w:val="26"/>
              </w:rPr>
              <w:t> </w:t>
            </w:r>
            <w:r w:rsidRPr="00626434">
              <w:rPr>
                <w:rFonts w:ascii="Times New Roman" w:eastAsia="Times New Roman" w:hAnsi="Times New Roman" w:cs="Times New Roman"/>
                <w:b/>
                <w:sz w:val="26"/>
                <w:szCs w:val="26"/>
              </w:rPr>
              <w:t>Основні вимоги до технічних умов з доступу та порядок їх видачі</w:t>
            </w:r>
          </w:p>
        </w:tc>
        <w:tc>
          <w:tcPr>
            <w:tcW w:w="4252" w:type="dxa"/>
            <w:tcBorders>
              <w:bottom w:val="single" w:sz="4" w:space="0" w:color="000000"/>
            </w:tcBorders>
          </w:tcPr>
          <w:p w14:paraId="38005DF1" w14:textId="7A82F586" w:rsidR="00F759D5" w:rsidRPr="00626434" w:rsidRDefault="00F759D5" w:rsidP="00626434">
            <w:pPr>
              <w:widowControl w:val="0"/>
              <w:jc w:val="center"/>
              <w:rPr>
                <w:rFonts w:ascii="Times New Roman" w:eastAsia="Times New Roman" w:hAnsi="Times New Roman" w:cs="Times New Roman"/>
                <w:b/>
                <w:sz w:val="26"/>
                <w:szCs w:val="26"/>
              </w:rPr>
            </w:pPr>
            <w:r w:rsidRPr="00626434">
              <w:rPr>
                <w:rFonts w:ascii="Times New Roman" w:eastAsia="Times New Roman" w:hAnsi="Times New Roman" w:cs="Times New Roman"/>
                <w:b/>
                <w:sz w:val="26"/>
                <w:szCs w:val="26"/>
              </w:rPr>
              <w:t>Стаття 12.</w:t>
            </w:r>
            <w:r w:rsidRPr="00626434">
              <w:rPr>
                <w:rFonts w:ascii="Times New Roman" w:eastAsia="Times New Roman" w:hAnsi="Times New Roman" w:cs="Times New Roman"/>
                <w:sz w:val="26"/>
                <w:szCs w:val="26"/>
              </w:rPr>
              <w:t> </w:t>
            </w:r>
            <w:r w:rsidRPr="00626434">
              <w:rPr>
                <w:rFonts w:ascii="Times New Roman" w:eastAsia="Times New Roman" w:hAnsi="Times New Roman" w:cs="Times New Roman"/>
                <w:b/>
                <w:sz w:val="26"/>
                <w:szCs w:val="26"/>
              </w:rPr>
              <w:t>Основні вимоги до технічних умов з доступу та порядок їх видачі</w:t>
            </w:r>
          </w:p>
        </w:tc>
        <w:tc>
          <w:tcPr>
            <w:tcW w:w="4962" w:type="dxa"/>
            <w:tcBorders>
              <w:bottom w:val="single" w:sz="4" w:space="0" w:color="000000"/>
            </w:tcBorders>
          </w:tcPr>
          <w:p w14:paraId="06FCE821" w14:textId="77777777" w:rsidR="00F759D5" w:rsidRPr="00626434" w:rsidRDefault="00F759D5" w:rsidP="00626434">
            <w:pPr>
              <w:widowControl w:val="0"/>
              <w:jc w:val="center"/>
              <w:rPr>
                <w:rFonts w:ascii="Times New Roman" w:eastAsia="Times New Roman" w:hAnsi="Times New Roman" w:cs="Times New Roman"/>
                <w:b/>
                <w:sz w:val="26"/>
                <w:szCs w:val="26"/>
              </w:rPr>
            </w:pPr>
          </w:p>
        </w:tc>
      </w:tr>
      <w:tr w:rsidR="00F759D5" w:rsidRPr="00626434" w14:paraId="2139A7FB" w14:textId="2F61F46F" w:rsidTr="00F759D5">
        <w:tc>
          <w:tcPr>
            <w:tcW w:w="4536" w:type="dxa"/>
            <w:tcBorders>
              <w:bottom w:val="single" w:sz="4" w:space="0" w:color="000000"/>
            </w:tcBorders>
          </w:tcPr>
          <w:p w14:paraId="0CF76696" w14:textId="1B89617B" w:rsidR="00F759D5" w:rsidRPr="00626434" w:rsidRDefault="00F759D5" w:rsidP="00626434">
            <w:pPr>
              <w:jc w:val="both"/>
              <w:rPr>
                <w:rFonts w:ascii="Times New Roman" w:eastAsia="Times New Roman" w:hAnsi="Times New Roman" w:cs="Times New Roman"/>
                <w:b/>
                <w:sz w:val="26"/>
                <w:szCs w:val="26"/>
              </w:rPr>
            </w:pPr>
            <w:r w:rsidRPr="00626434">
              <w:rPr>
                <w:rFonts w:ascii="Times New Roman" w:eastAsia="Times New Roman" w:hAnsi="Times New Roman" w:cs="Times New Roman"/>
                <w:sz w:val="26"/>
                <w:szCs w:val="26"/>
              </w:rPr>
              <w:t>1. Технічні умови з доступу розробляються та видаються власником інфраструктури відповідного об’єкта доступу замовнику в порядку, на умовах та у строк, що визначені правилами надання доступу до інфраструктури відповідного об’єкта доступу.</w:t>
            </w:r>
          </w:p>
        </w:tc>
        <w:tc>
          <w:tcPr>
            <w:tcW w:w="4252" w:type="dxa"/>
            <w:tcBorders>
              <w:bottom w:val="single" w:sz="4" w:space="0" w:color="000000"/>
            </w:tcBorders>
          </w:tcPr>
          <w:p w14:paraId="0A275021" w14:textId="32A3A2FA" w:rsidR="00F759D5" w:rsidRPr="00BF24C0" w:rsidRDefault="00F759D5" w:rsidP="00BF24C0">
            <w:pPr>
              <w:jc w:val="both"/>
              <w:rPr>
                <w:rFonts w:ascii="Times New Roman" w:eastAsia="Times New Roman" w:hAnsi="Times New Roman" w:cs="Times New Roman"/>
                <w:sz w:val="26"/>
                <w:szCs w:val="26"/>
              </w:rPr>
            </w:pPr>
            <w:r w:rsidRPr="00626434">
              <w:rPr>
                <w:rFonts w:ascii="Times New Roman" w:eastAsia="Times New Roman" w:hAnsi="Times New Roman" w:cs="Times New Roman"/>
                <w:sz w:val="26"/>
                <w:szCs w:val="26"/>
              </w:rPr>
              <w:t xml:space="preserve">1. Технічні умови з доступу розробляються та видаються власником інфраструктури відповідного об’єкта доступу замовнику </w:t>
            </w:r>
            <w:r w:rsidRPr="00951A05">
              <w:rPr>
                <w:rFonts w:ascii="Times New Roman" w:eastAsia="Times New Roman" w:hAnsi="Times New Roman" w:cs="Times New Roman"/>
                <w:b/>
                <w:sz w:val="26"/>
                <w:szCs w:val="26"/>
                <w:highlight w:val="yellow"/>
              </w:rPr>
              <w:t>при розміщенні нових телекомунікаційних мереж</w:t>
            </w:r>
            <w:r w:rsidRPr="00951A05">
              <w:rPr>
                <w:rFonts w:ascii="Times New Roman" w:eastAsia="Times New Roman" w:hAnsi="Times New Roman" w:cs="Times New Roman"/>
                <w:sz w:val="26"/>
                <w:szCs w:val="26"/>
                <w:highlight w:val="yellow"/>
              </w:rPr>
              <w:t>,</w:t>
            </w:r>
            <w:r w:rsidRPr="00626434">
              <w:rPr>
                <w:rFonts w:ascii="Times New Roman" w:eastAsia="Times New Roman" w:hAnsi="Times New Roman" w:cs="Times New Roman"/>
                <w:sz w:val="26"/>
                <w:szCs w:val="26"/>
              </w:rPr>
              <w:t xml:space="preserve"> в порядку, на умовах та у строк, що визначені правилами надання доступу до інфраструктури відповідного об’єкта доступу.</w:t>
            </w:r>
          </w:p>
        </w:tc>
        <w:tc>
          <w:tcPr>
            <w:tcW w:w="4962" w:type="dxa"/>
            <w:tcBorders>
              <w:bottom w:val="single" w:sz="4" w:space="0" w:color="000000"/>
            </w:tcBorders>
          </w:tcPr>
          <w:p w14:paraId="5BEB1F60" w14:textId="1F335B14" w:rsidR="00F759D5" w:rsidRPr="00626434" w:rsidRDefault="00F759D5" w:rsidP="00626434">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Уточнення, що</w:t>
            </w:r>
            <w:r w:rsidR="00994E6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вимога</w:t>
            </w:r>
            <w:r w:rsidR="007465B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отримання технічних</w:t>
            </w:r>
            <w:r w:rsidR="007465B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умов є </w:t>
            </w:r>
            <w:r w:rsidR="007465BB">
              <w:rPr>
                <w:rFonts w:ascii="Times New Roman" w:eastAsia="Times New Roman" w:hAnsi="Times New Roman" w:cs="Times New Roman"/>
                <w:sz w:val="26"/>
                <w:szCs w:val="26"/>
              </w:rPr>
              <w:t>обов’язково</w:t>
            </w:r>
            <w:r>
              <w:rPr>
                <w:rFonts w:ascii="Times New Roman" w:eastAsia="Times New Roman" w:hAnsi="Times New Roman" w:cs="Times New Roman"/>
                <w:sz w:val="26"/>
                <w:szCs w:val="26"/>
              </w:rPr>
              <w:t xml:space="preserve"> при </w:t>
            </w:r>
            <w:r w:rsidR="007465BB">
              <w:rPr>
                <w:rFonts w:ascii="Times New Roman" w:eastAsia="Times New Roman" w:hAnsi="Times New Roman" w:cs="Times New Roman"/>
                <w:sz w:val="26"/>
                <w:szCs w:val="26"/>
              </w:rPr>
              <w:t>розмі</w:t>
            </w:r>
            <w:r w:rsidR="00BF24C0">
              <w:rPr>
                <w:rFonts w:ascii="Times New Roman" w:eastAsia="Times New Roman" w:hAnsi="Times New Roman" w:cs="Times New Roman"/>
                <w:sz w:val="26"/>
                <w:szCs w:val="26"/>
              </w:rPr>
              <w:t>щ</w:t>
            </w:r>
            <w:r w:rsidR="007465BB">
              <w:rPr>
                <w:rFonts w:ascii="Times New Roman" w:eastAsia="Times New Roman" w:hAnsi="Times New Roman" w:cs="Times New Roman"/>
                <w:sz w:val="26"/>
                <w:szCs w:val="26"/>
              </w:rPr>
              <w:t>ені</w:t>
            </w:r>
            <w:r>
              <w:rPr>
                <w:rFonts w:ascii="Times New Roman" w:eastAsia="Times New Roman" w:hAnsi="Times New Roman" w:cs="Times New Roman"/>
                <w:sz w:val="26"/>
                <w:szCs w:val="26"/>
              </w:rPr>
              <w:t xml:space="preserve"> нових телекомунікаційних мереж</w:t>
            </w:r>
            <w:r w:rsidR="007465BB">
              <w:rPr>
                <w:rFonts w:ascii="Times New Roman" w:eastAsia="Times New Roman" w:hAnsi="Times New Roman" w:cs="Times New Roman"/>
                <w:sz w:val="26"/>
                <w:szCs w:val="26"/>
              </w:rPr>
              <w:t>, в умовах раніше розміщених мереж, що не вимагають дообладнання</w:t>
            </w:r>
            <w:r w:rsidR="00BF24C0">
              <w:rPr>
                <w:rFonts w:ascii="Times New Roman" w:eastAsia="Times New Roman" w:hAnsi="Times New Roman" w:cs="Times New Roman"/>
                <w:sz w:val="26"/>
                <w:szCs w:val="26"/>
              </w:rPr>
              <w:t>,</w:t>
            </w:r>
            <w:r w:rsidR="007465BB">
              <w:rPr>
                <w:rFonts w:ascii="Times New Roman" w:eastAsia="Times New Roman" w:hAnsi="Times New Roman" w:cs="Times New Roman"/>
                <w:sz w:val="26"/>
                <w:szCs w:val="26"/>
              </w:rPr>
              <w:t xml:space="preserve"> видача технічних умов та розробка проектної документації як умова укладення договору доступу є недоцільною.</w:t>
            </w:r>
          </w:p>
        </w:tc>
      </w:tr>
      <w:tr w:rsidR="00F759D5" w:rsidRPr="00626434" w14:paraId="6519D870" w14:textId="661F8E49" w:rsidTr="00F759D5">
        <w:tc>
          <w:tcPr>
            <w:tcW w:w="4536" w:type="dxa"/>
            <w:tcBorders>
              <w:bottom w:val="single" w:sz="4" w:space="0" w:color="000000"/>
            </w:tcBorders>
          </w:tcPr>
          <w:p w14:paraId="3ADCFD56" w14:textId="29F0D63C" w:rsidR="00F759D5" w:rsidRPr="00626434" w:rsidRDefault="00F759D5" w:rsidP="00626434">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4252" w:type="dxa"/>
            <w:tcBorders>
              <w:bottom w:val="single" w:sz="4" w:space="0" w:color="000000"/>
            </w:tcBorders>
          </w:tcPr>
          <w:p w14:paraId="4AEF9AFE" w14:textId="648FB966" w:rsidR="00F759D5" w:rsidRPr="00626434" w:rsidRDefault="00F759D5" w:rsidP="00626434">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p>
        </w:tc>
        <w:tc>
          <w:tcPr>
            <w:tcW w:w="4962" w:type="dxa"/>
            <w:tcBorders>
              <w:bottom w:val="single" w:sz="4" w:space="0" w:color="000000"/>
            </w:tcBorders>
          </w:tcPr>
          <w:p w14:paraId="63A277F6" w14:textId="77777777" w:rsidR="00F759D5" w:rsidRDefault="00F759D5" w:rsidP="00626434">
            <w:pPr>
              <w:jc w:val="both"/>
              <w:rPr>
                <w:rFonts w:ascii="Times New Roman" w:eastAsia="Times New Roman" w:hAnsi="Times New Roman" w:cs="Times New Roman"/>
                <w:sz w:val="26"/>
                <w:szCs w:val="26"/>
              </w:rPr>
            </w:pPr>
          </w:p>
        </w:tc>
      </w:tr>
      <w:tr w:rsidR="00F759D5" w:rsidRPr="00626434" w14:paraId="27074D04" w14:textId="6AE0F25B" w:rsidTr="00F759D5">
        <w:tc>
          <w:tcPr>
            <w:tcW w:w="4536" w:type="dxa"/>
            <w:tcBorders>
              <w:bottom w:val="single" w:sz="4" w:space="0" w:color="000000"/>
            </w:tcBorders>
          </w:tcPr>
          <w:p w14:paraId="657F5A6D" w14:textId="465AFDCD" w:rsidR="00F759D5" w:rsidRPr="00626434" w:rsidRDefault="00F759D5" w:rsidP="00626434">
            <w:pPr>
              <w:shd w:val="clear" w:color="auto" w:fill="FFFFFF"/>
              <w:jc w:val="center"/>
              <w:rPr>
                <w:rFonts w:ascii="Times New Roman" w:eastAsia="Times New Roman" w:hAnsi="Times New Roman" w:cs="Times New Roman"/>
                <w:b/>
                <w:sz w:val="26"/>
                <w:szCs w:val="26"/>
              </w:rPr>
            </w:pPr>
            <w:r w:rsidRPr="00626434">
              <w:rPr>
                <w:rFonts w:ascii="Times New Roman" w:eastAsia="Times New Roman" w:hAnsi="Times New Roman" w:cs="Times New Roman"/>
                <w:b/>
                <w:sz w:val="26"/>
                <w:szCs w:val="26"/>
              </w:rPr>
              <w:t>Стаття 14.</w:t>
            </w:r>
            <w:r w:rsidRPr="00626434">
              <w:rPr>
                <w:rFonts w:ascii="Times New Roman" w:eastAsia="Times New Roman" w:hAnsi="Times New Roman" w:cs="Times New Roman"/>
                <w:sz w:val="26"/>
                <w:szCs w:val="26"/>
              </w:rPr>
              <w:t> </w:t>
            </w:r>
            <w:r w:rsidRPr="00626434">
              <w:rPr>
                <w:rFonts w:ascii="Times New Roman" w:eastAsia="Times New Roman" w:hAnsi="Times New Roman" w:cs="Times New Roman"/>
                <w:b/>
                <w:sz w:val="26"/>
                <w:szCs w:val="26"/>
              </w:rPr>
              <w:t>Права та обов’язки власника інфраструктури об’єкта доступу</w:t>
            </w:r>
          </w:p>
        </w:tc>
        <w:tc>
          <w:tcPr>
            <w:tcW w:w="4252" w:type="dxa"/>
            <w:tcBorders>
              <w:bottom w:val="single" w:sz="4" w:space="0" w:color="000000"/>
            </w:tcBorders>
          </w:tcPr>
          <w:p w14:paraId="61BCE76E" w14:textId="3EBC778B" w:rsidR="00F759D5" w:rsidRPr="00626434" w:rsidRDefault="00F759D5" w:rsidP="00626434">
            <w:pPr>
              <w:widowControl w:val="0"/>
              <w:jc w:val="center"/>
              <w:rPr>
                <w:rFonts w:ascii="Times New Roman" w:eastAsia="Times New Roman" w:hAnsi="Times New Roman" w:cs="Times New Roman"/>
                <w:b/>
                <w:sz w:val="26"/>
                <w:szCs w:val="26"/>
              </w:rPr>
            </w:pPr>
            <w:r w:rsidRPr="00626434">
              <w:rPr>
                <w:rFonts w:ascii="Times New Roman" w:eastAsia="Times New Roman" w:hAnsi="Times New Roman" w:cs="Times New Roman"/>
                <w:b/>
                <w:sz w:val="26"/>
                <w:szCs w:val="26"/>
              </w:rPr>
              <w:t>Стаття 14.</w:t>
            </w:r>
            <w:r w:rsidRPr="00626434">
              <w:rPr>
                <w:rFonts w:ascii="Times New Roman" w:eastAsia="Times New Roman" w:hAnsi="Times New Roman" w:cs="Times New Roman"/>
                <w:sz w:val="26"/>
                <w:szCs w:val="26"/>
              </w:rPr>
              <w:t> </w:t>
            </w:r>
            <w:r w:rsidRPr="00626434">
              <w:rPr>
                <w:rFonts w:ascii="Times New Roman" w:eastAsia="Times New Roman" w:hAnsi="Times New Roman" w:cs="Times New Roman"/>
                <w:b/>
                <w:sz w:val="26"/>
                <w:szCs w:val="26"/>
              </w:rPr>
              <w:t>Права та обов’язки власника інфраструктури об’єкта доступу</w:t>
            </w:r>
          </w:p>
        </w:tc>
        <w:tc>
          <w:tcPr>
            <w:tcW w:w="4962" w:type="dxa"/>
            <w:tcBorders>
              <w:bottom w:val="single" w:sz="4" w:space="0" w:color="000000"/>
            </w:tcBorders>
          </w:tcPr>
          <w:p w14:paraId="52BE6CAB" w14:textId="77777777" w:rsidR="00F759D5" w:rsidRPr="00626434" w:rsidRDefault="00F759D5" w:rsidP="00626434">
            <w:pPr>
              <w:widowControl w:val="0"/>
              <w:jc w:val="center"/>
              <w:rPr>
                <w:rFonts w:ascii="Times New Roman" w:eastAsia="Times New Roman" w:hAnsi="Times New Roman" w:cs="Times New Roman"/>
                <w:b/>
                <w:sz w:val="26"/>
                <w:szCs w:val="26"/>
              </w:rPr>
            </w:pPr>
          </w:p>
        </w:tc>
      </w:tr>
      <w:tr w:rsidR="00F759D5" w:rsidRPr="00626434" w14:paraId="1206F3D2" w14:textId="6E5BAD44" w:rsidTr="00F759D5">
        <w:tc>
          <w:tcPr>
            <w:tcW w:w="4536" w:type="dxa"/>
            <w:tcBorders>
              <w:bottom w:val="single" w:sz="4" w:space="0" w:color="000000"/>
            </w:tcBorders>
          </w:tcPr>
          <w:p w14:paraId="2DBFA5E9" w14:textId="76F06C82" w:rsidR="00F759D5" w:rsidRPr="00626434" w:rsidRDefault="00F759D5" w:rsidP="00626434">
            <w:pPr>
              <w:widowControl w:val="0"/>
              <w:jc w:val="center"/>
              <w:rPr>
                <w:rFonts w:ascii="Times New Roman" w:eastAsia="Times New Roman" w:hAnsi="Times New Roman" w:cs="Times New Roman"/>
                <w:b/>
                <w:sz w:val="26"/>
                <w:szCs w:val="26"/>
                <w:lang w:val="ru-RU"/>
              </w:rPr>
            </w:pPr>
            <w:r w:rsidRPr="00626434">
              <w:rPr>
                <w:rFonts w:ascii="Times New Roman" w:eastAsia="Times New Roman" w:hAnsi="Times New Roman" w:cs="Times New Roman"/>
                <w:b/>
                <w:sz w:val="26"/>
                <w:szCs w:val="26"/>
                <w:lang w:val="ru-RU"/>
              </w:rPr>
              <w:t>…</w:t>
            </w:r>
          </w:p>
        </w:tc>
        <w:tc>
          <w:tcPr>
            <w:tcW w:w="4252" w:type="dxa"/>
            <w:tcBorders>
              <w:bottom w:val="single" w:sz="4" w:space="0" w:color="000000"/>
            </w:tcBorders>
          </w:tcPr>
          <w:p w14:paraId="2C4C9BEF" w14:textId="6289B315" w:rsidR="00F759D5" w:rsidRPr="00626434" w:rsidRDefault="00F759D5" w:rsidP="00626434">
            <w:pPr>
              <w:widowControl w:val="0"/>
              <w:jc w:val="center"/>
              <w:rPr>
                <w:rFonts w:ascii="Times New Roman" w:eastAsia="Times New Roman" w:hAnsi="Times New Roman" w:cs="Times New Roman"/>
                <w:b/>
                <w:sz w:val="26"/>
                <w:szCs w:val="26"/>
                <w:lang w:val="ru-RU"/>
              </w:rPr>
            </w:pPr>
            <w:r w:rsidRPr="00626434">
              <w:rPr>
                <w:rFonts w:ascii="Times New Roman" w:eastAsia="Times New Roman" w:hAnsi="Times New Roman" w:cs="Times New Roman"/>
                <w:b/>
                <w:sz w:val="26"/>
                <w:szCs w:val="26"/>
                <w:lang w:val="ru-RU"/>
              </w:rPr>
              <w:t>…</w:t>
            </w:r>
          </w:p>
        </w:tc>
        <w:tc>
          <w:tcPr>
            <w:tcW w:w="4962" w:type="dxa"/>
            <w:tcBorders>
              <w:bottom w:val="single" w:sz="4" w:space="0" w:color="000000"/>
            </w:tcBorders>
          </w:tcPr>
          <w:p w14:paraId="4E12FF0A" w14:textId="77777777" w:rsidR="00F759D5" w:rsidRPr="00626434" w:rsidRDefault="00F759D5" w:rsidP="00626434">
            <w:pPr>
              <w:widowControl w:val="0"/>
              <w:jc w:val="center"/>
              <w:rPr>
                <w:rFonts w:ascii="Times New Roman" w:eastAsia="Times New Roman" w:hAnsi="Times New Roman" w:cs="Times New Roman"/>
                <w:b/>
                <w:sz w:val="26"/>
                <w:szCs w:val="26"/>
                <w:lang w:val="ru-RU"/>
              </w:rPr>
            </w:pPr>
          </w:p>
        </w:tc>
      </w:tr>
      <w:tr w:rsidR="00F759D5" w:rsidRPr="00626434" w14:paraId="5860F5F3" w14:textId="49CF0DDB" w:rsidTr="00F759D5">
        <w:tc>
          <w:tcPr>
            <w:tcW w:w="4536" w:type="dxa"/>
            <w:tcBorders>
              <w:bottom w:val="single" w:sz="4" w:space="0" w:color="000000"/>
            </w:tcBorders>
          </w:tcPr>
          <w:p w14:paraId="136F0746" w14:textId="3DA6271D" w:rsidR="00F759D5" w:rsidRPr="00626434" w:rsidRDefault="00F759D5" w:rsidP="00626434">
            <w:pPr>
              <w:jc w:val="both"/>
              <w:rPr>
                <w:rFonts w:ascii="Times New Roman" w:eastAsia="Times New Roman" w:hAnsi="Times New Roman" w:cs="Times New Roman"/>
                <w:sz w:val="26"/>
                <w:szCs w:val="26"/>
              </w:rPr>
            </w:pPr>
            <w:r w:rsidRPr="00626434">
              <w:rPr>
                <w:rFonts w:ascii="Times New Roman" w:eastAsia="Times New Roman" w:hAnsi="Times New Roman" w:cs="Times New Roman"/>
                <w:sz w:val="26"/>
                <w:szCs w:val="26"/>
              </w:rPr>
              <w:t>2. Власник інфраструктури об’єкта доступу зобов’язаний:</w:t>
            </w:r>
          </w:p>
        </w:tc>
        <w:tc>
          <w:tcPr>
            <w:tcW w:w="4252" w:type="dxa"/>
            <w:tcBorders>
              <w:bottom w:val="single" w:sz="4" w:space="0" w:color="000000"/>
            </w:tcBorders>
          </w:tcPr>
          <w:p w14:paraId="2576C499" w14:textId="279C75CB" w:rsidR="00F759D5" w:rsidRPr="00626434" w:rsidRDefault="00F759D5" w:rsidP="00626434">
            <w:pPr>
              <w:widowControl w:val="0"/>
              <w:rPr>
                <w:rFonts w:ascii="Times New Roman" w:eastAsia="Times New Roman" w:hAnsi="Times New Roman" w:cs="Times New Roman"/>
                <w:b/>
                <w:sz w:val="26"/>
                <w:szCs w:val="26"/>
              </w:rPr>
            </w:pPr>
            <w:r w:rsidRPr="00626434">
              <w:rPr>
                <w:rFonts w:ascii="Times New Roman" w:eastAsia="Times New Roman" w:hAnsi="Times New Roman" w:cs="Times New Roman"/>
                <w:sz w:val="26"/>
                <w:szCs w:val="26"/>
              </w:rPr>
              <w:t>2. Власник інфраструктури об’єкта доступу зобов’язаний:</w:t>
            </w:r>
          </w:p>
        </w:tc>
        <w:tc>
          <w:tcPr>
            <w:tcW w:w="4962" w:type="dxa"/>
            <w:tcBorders>
              <w:bottom w:val="single" w:sz="4" w:space="0" w:color="000000"/>
            </w:tcBorders>
          </w:tcPr>
          <w:p w14:paraId="275361A1" w14:textId="77777777" w:rsidR="00F759D5" w:rsidRPr="00626434" w:rsidRDefault="00F759D5" w:rsidP="00626434">
            <w:pPr>
              <w:widowControl w:val="0"/>
              <w:rPr>
                <w:rFonts w:ascii="Times New Roman" w:eastAsia="Times New Roman" w:hAnsi="Times New Roman" w:cs="Times New Roman"/>
                <w:sz w:val="26"/>
                <w:szCs w:val="26"/>
              </w:rPr>
            </w:pPr>
          </w:p>
        </w:tc>
      </w:tr>
      <w:tr w:rsidR="00F759D5" w:rsidRPr="00626434" w14:paraId="787E0508" w14:textId="44D51383" w:rsidTr="00F759D5">
        <w:tc>
          <w:tcPr>
            <w:tcW w:w="4536" w:type="dxa"/>
            <w:tcBorders>
              <w:bottom w:val="single" w:sz="4" w:space="0" w:color="000000"/>
            </w:tcBorders>
          </w:tcPr>
          <w:p w14:paraId="4F4B819F" w14:textId="1EB89A1D" w:rsidR="00F759D5" w:rsidRPr="00247F40" w:rsidRDefault="00F759D5" w:rsidP="00247F40">
            <w:pPr>
              <w:pStyle w:val="ad"/>
              <w:numPr>
                <w:ilvl w:val="0"/>
                <w:numId w:val="1"/>
              </w:numPr>
              <w:jc w:val="both"/>
              <w:rPr>
                <w:rFonts w:ascii="Times New Roman" w:eastAsia="Times New Roman" w:hAnsi="Times New Roman" w:cs="Times New Roman"/>
                <w:sz w:val="26"/>
                <w:szCs w:val="26"/>
              </w:rPr>
            </w:pPr>
            <w:r w:rsidRPr="00247F40">
              <w:rPr>
                <w:rFonts w:ascii="Times New Roman" w:eastAsia="Times New Roman" w:hAnsi="Times New Roman" w:cs="Times New Roman"/>
                <w:sz w:val="26"/>
                <w:szCs w:val="26"/>
              </w:rPr>
              <w:t xml:space="preserve">надавати замовнику відповідно до договору з доступу </w:t>
            </w:r>
            <w:r w:rsidRPr="00247F40">
              <w:rPr>
                <w:rFonts w:ascii="Times New Roman" w:eastAsia="Times New Roman" w:hAnsi="Times New Roman" w:cs="Times New Roman"/>
                <w:sz w:val="26"/>
                <w:szCs w:val="26"/>
              </w:rPr>
              <w:lastRenderedPageBreak/>
              <w:t>безперешкодний доступ до всіх технічних засобів телекомунікацій, розміщених на елементах інфраструктури об’єкта доступу;</w:t>
            </w:r>
          </w:p>
          <w:p w14:paraId="414C1A5A" w14:textId="77777777" w:rsidR="00F759D5" w:rsidRDefault="00F759D5" w:rsidP="00247F40">
            <w:pPr>
              <w:jc w:val="both"/>
              <w:rPr>
                <w:rFonts w:ascii="Times New Roman" w:eastAsia="Times New Roman" w:hAnsi="Times New Roman" w:cs="Times New Roman"/>
                <w:sz w:val="26"/>
                <w:szCs w:val="26"/>
              </w:rPr>
            </w:pPr>
          </w:p>
          <w:p w14:paraId="1F9BB56E" w14:textId="77777777" w:rsidR="00F759D5" w:rsidRDefault="00F759D5" w:rsidP="00247F40">
            <w:pPr>
              <w:jc w:val="both"/>
              <w:rPr>
                <w:rFonts w:ascii="Times New Roman" w:eastAsia="Times New Roman" w:hAnsi="Times New Roman" w:cs="Times New Roman"/>
                <w:sz w:val="26"/>
                <w:szCs w:val="26"/>
              </w:rPr>
            </w:pPr>
          </w:p>
          <w:p w14:paraId="338C026C" w14:textId="77777777" w:rsidR="00F759D5" w:rsidRDefault="00F759D5" w:rsidP="00247F40">
            <w:pPr>
              <w:jc w:val="both"/>
              <w:rPr>
                <w:rFonts w:ascii="Times New Roman" w:eastAsia="Times New Roman" w:hAnsi="Times New Roman" w:cs="Times New Roman"/>
                <w:sz w:val="26"/>
                <w:szCs w:val="26"/>
              </w:rPr>
            </w:pPr>
          </w:p>
          <w:p w14:paraId="195014E9" w14:textId="1D45AB53" w:rsidR="00F759D5" w:rsidRPr="00247F40" w:rsidRDefault="00F759D5" w:rsidP="00247F40">
            <w:pPr>
              <w:jc w:val="both"/>
              <w:rPr>
                <w:rFonts w:ascii="Times New Roman" w:eastAsia="Times New Roman" w:hAnsi="Times New Roman" w:cs="Times New Roman"/>
                <w:b/>
                <w:sz w:val="26"/>
                <w:szCs w:val="26"/>
              </w:rPr>
            </w:pPr>
            <w:r w:rsidRPr="00247F40">
              <w:rPr>
                <w:rFonts w:ascii="Times New Roman" w:eastAsia="Times New Roman" w:hAnsi="Times New Roman" w:cs="Times New Roman"/>
                <w:b/>
                <w:sz w:val="26"/>
                <w:szCs w:val="26"/>
              </w:rPr>
              <w:t>відсутній</w:t>
            </w:r>
          </w:p>
        </w:tc>
        <w:tc>
          <w:tcPr>
            <w:tcW w:w="4252" w:type="dxa"/>
            <w:tcBorders>
              <w:bottom w:val="single" w:sz="4" w:space="0" w:color="000000"/>
            </w:tcBorders>
          </w:tcPr>
          <w:p w14:paraId="58288BA0" w14:textId="0D38D3E2" w:rsidR="00F759D5" w:rsidRPr="00626434" w:rsidRDefault="00F759D5" w:rsidP="00626434">
            <w:pPr>
              <w:pStyle w:val="rvps2"/>
              <w:shd w:val="clear" w:color="auto" w:fill="FFFFFF"/>
              <w:spacing w:before="0" w:beforeAutospacing="0" w:after="0" w:afterAutospacing="0"/>
              <w:jc w:val="both"/>
              <w:textAlignment w:val="baseline"/>
              <w:rPr>
                <w:sz w:val="26"/>
                <w:szCs w:val="26"/>
                <w:lang w:val="uk-UA"/>
              </w:rPr>
            </w:pPr>
            <w:r w:rsidRPr="00626434">
              <w:rPr>
                <w:sz w:val="26"/>
                <w:szCs w:val="26"/>
              </w:rPr>
              <w:lastRenderedPageBreak/>
              <w:t xml:space="preserve">1) </w:t>
            </w:r>
            <w:r w:rsidRPr="00626434">
              <w:rPr>
                <w:sz w:val="26"/>
                <w:szCs w:val="26"/>
                <w:lang w:val="uk-UA"/>
              </w:rPr>
              <w:t xml:space="preserve">надавати замовнику відповідно </w:t>
            </w:r>
            <w:proofErr w:type="gramStart"/>
            <w:r w:rsidRPr="00626434">
              <w:rPr>
                <w:sz w:val="26"/>
                <w:szCs w:val="26"/>
                <w:lang w:val="uk-UA"/>
              </w:rPr>
              <w:t>до договору</w:t>
            </w:r>
            <w:proofErr w:type="gramEnd"/>
            <w:r w:rsidRPr="00626434">
              <w:rPr>
                <w:sz w:val="26"/>
                <w:szCs w:val="26"/>
                <w:lang w:val="uk-UA"/>
              </w:rPr>
              <w:t xml:space="preserve"> з доступу безперешкодний </w:t>
            </w:r>
            <w:r w:rsidRPr="00626434">
              <w:rPr>
                <w:b/>
                <w:sz w:val="26"/>
                <w:szCs w:val="26"/>
                <w:lang w:val="uk-UA"/>
              </w:rPr>
              <w:lastRenderedPageBreak/>
              <w:t>цілодобовий</w:t>
            </w:r>
            <w:r w:rsidRPr="00626434">
              <w:rPr>
                <w:sz w:val="26"/>
                <w:szCs w:val="26"/>
                <w:lang w:val="uk-UA"/>
              </w:rPr>
              <w:t xml:space="preserve"> доступ до всіх технічних засобів телекомунікацій, розміщених на елементах інфраструктури об’єкта доступу.</w:t>
            </w:r>
          </w:p>
          <w:p w14:paraId="46E92060" w14:textId="0DD4E569" w:rsidR="00F759D5" w:rsidRPr="00626434" w:rsidRDefault="00F759D5" w:rsidP="00626434">
            <w:pPr>
              <w:pStyle w:val="rvps2"/>
              <w:shd w:val="clear" w:color="auto" w:fill="FFFFFF"/>
              <w:spacing w:before="0" w:beforeAutospacing="0" w:after="0" w:afterAutospacing="0"/>
              <w:jc w:val="both"/>
              <w:textAlignment w:val="baseline"/>
              <w:rPr>
                <w:b/>
                <w:sz w:val="26"/>
                <w:szCs w:val="26"/>
              </w:rPr>
            </w:pPr>
            <w:r w:rsidRPr="00951A05">
              <w:rPr>
                <w:b/>
                <w:sz w:val="26"/>
                <w:szCs w:val="26"/>
                <w:highlight w:val="yellow"/>
                <w:lang w:val="uk-UA"/>
              </w:rPr>
              <w:t>У разі</w:t>
            </w:r>
            <w:r w:rsidR="00BF24C0">
              <w:rPr>
                <w:b/>
                <w:sz w:val="26"/>
                <w:szCs w:val="26"/>
                <w:highlight w:val="yellow"/>
                <w:lang w:val="uk-UA"/>
              </w:rPr>
              <w:t>,</w:t>
            </w:r>
            <w:r w:rsidRPr="00951A05">
              <w:rPr>
                <w:b/>
                <w:sz w:val="26"/>
                <w:szCs w:val="26"/>
                <w:highlight w:val="yellow"/>
                <w:lang w:val="uk-UA"/>
              </w:rPr>
              <w:t xml:space="preserve"> якщо технічні</w:t>
            </w:r>
            <w:r w:rsidRPr="00951A05">
              <w:rPr>
                <w:b/>
                <w:sz w:val="26"/>
                <w:szCs w:val="26"/>
                <w:highlight w:val="yellow"/>
              </w:rPr>
              <w:t xml:space="preserve"> </w:t>
            </w:r>
            <w:proofErr w:type="spellStart"/>
            <w:r w:rsidRPr="00951A05">
              <w:rPr>
                <w:b/>
                <w:sz w:val="26"/>
                <w:szCs w:val="26"/>
                <w:highlight w:val="yellow"/>
              </w:rPr>
              <w:t>засоби</w:t>
            </w:r>
            <w:proofErr w:type="spellEnd"/>
            <w:r w:rsidRPr="00951A05">
              <w:rPr>
                <w:b/>
                <w:sz w:val="26"/>
                <w:szCs w:val="26"/>
                <w:highlight w:val="yellow"/>
              </w:rPr>
              <w:t xml:space="preserve"> </w:t>
            </w:r>
            <w:proofErr w:type="spellStart"/>
            <w:r w:rsidRPr="00951A05">
              <w:rPr>
                <w:b/>
                <w:sz w:val="26"/>
                <w:szCs w:val="26"/>
                <w:highlight w:val="yellow"/>
              </w:rPr>
              <w:t>телекомунікацій</w:t>
            </w:r>
            <w:proofErr w:type="spellEnd"/>
            <w:r w:rsidRPr="00951A05">
              <w:rPr>
                <w:b/>
                <w:sz w:val="26"/>
                <w:szCs w:val="26"/>
                <w:highlight w:val="yellow"/>
              </w:rPr>
              <w:t xml:space="preserve"> </w:t>
            </w:r>
            <w:proofErr w:type="spellStart"/>
            <w:r w:rsidRPr="00951A05">
              <w:rPr>
                <w:b/>
                <w:sz w:val="26"/>
                <w:szCs w:val="26"/>
                <w:highlight w:val="yellow"/>
              </w:rPr>
              <w:t>розташовані</w:t>
            </w:r>
            <w:proofErr w:type="spellEnd"/>
            <w:r w:rsidRPr="00951A05">
              <w:rPr>
                <w:b/>
                <w:sz w:val="26"/>
                <w:szCs w:val="26"/>
                <w:highlight w:val="yellow"/>
              </w:rPr>
              <w:t xml:space="preserve"> на </w:t>
            </w:r>
            <w:proofErr w:type="spellStart"/>
            <w:r w:rsidRPr="00951A05">
              <w:rPr>
                <w:b/>
                <w:sz w:val="26"/>
                <w:szCs w:val="26"/>
                <w:highlight w:val="yellow"/>
              </w:rPr>
              <w:t>елементах</w:t>
            </w:r>
            <w:proofErr w:type="spellEnd"/>
            <w:r w:rsidRPr="00951A05">
              <w:rPr>
                <w:b/>
                <w:sz w:val="26"/>
                <w:szCs w:val="26"/>
                <w:highlight w:val="yellow"/>
              </w:rPr>
              <w:t xml:space="preserve"> </w:t>
            </w:r>
            <w:proofErr w:type="spellStart"/>
            <w:r w:rsidRPr="00951A05">
              <w:rPr>
                <w:b/>
                <w:sz w:val="26"/>
                <w:szCs w:val="26"/>
                <w:highlight w:val="yellow"/>
              </w:rPr>
              <w:t>інфраструктури</w:t>
            </w:r>
            <w:proofErr w:type="spellEnd"/>
            <w:r w:rsidRPr="00951A05">
              <w:rPr>
                <w:b/>
                <w:sz w:val="26"/>
                <w:szCs w:val="26"/>
                <w:highlight w:val="yellow"/>
              </w:rPr>
              <w:t xml:space="preserve"> </w:t>
            </w:r>
            <w:proofErr w:type="spellStart"/>
            <w:r w:rsidRPr="00951A05">
              <w:rPr>
                <w:b/>
                <w:sz w:val="26"/>
                <w:szCs w:val="26"/>
                <w:highlight w:val="yellow"/>
              </w:rPr>
              <w:t>об’єкт</w:t>
            </w:r>
            <w:proofErr w:type="spellEnd"/>
            <w:r w:rsidR="00BF24C0">
              <w:rPr>
                <w:b/>
                <w:sz w:val="26"/>
                <w:szCs w:val="26"/>
                <w:highlight w:val="yellow"/>
                <w:lang w:val="uk-UA"/>
              </w:rPr>
              <w:t>у</w:t>
            </w:r>
            <w:r w:rsidRPr="00951A05">
              <w:rPr>
                <w:b/>
                <w:sz w:val="26"/>
                <w:szCs w:val="26"/>
                <w:highlight w:val="yellow"/>
              </w:rPr>
              <w:t xml:space="preserve"> доступу за </w:t>
            </w:r>
            <w:proofErr w:type="spellStart"/>
            <w:r w:rsidRPr="00951A05">
              <w:rPr>
                <w:b/>
                <w:sz w:val="26"/>
                <w:szCs w:val="26"/>
                <w:highlight w:val="yellow"/>
              </w:rPr>
              <w:t>згодою</w:t>
            </w:r>
            <w:proofErr w:type="spellEnd"/>
            <w:r w:rsidRPr="00951A05">
              <w:rPr>
                <w:b/>
                <w:sz w:val="26"/>
                <w:szCs w:val="26"/>
                <w:highlight w:val="yellow"/>
              </w:rPr>
              <w:t xml:space="preserve"> </w:t>
            </w:r>
            <w:proofErr w:type="spellStart"/>
            <w:r w:rsidRPr="00951A05">
              <w:rPr>
                <w:b/>
                <w:sz w:val="26"/>
                <w:szCs w:val="26"/>
                <w:highlight w:val="yellow"/>
              </w:rPr>
              <w:t>попереднього</w:t>
            </w:r>
            <w:proofErr w:type="spellEnd"/>
            <w:r w:rsidRPr="00951A05">
              <w:rPr>
                <w:b/>
                <w:sz w:val="26"/>
                <w:szCs w:val="26"/>
                <w:highlight w:val="yellow"/>
              </w:rPr>
              <w:t xml:space="preserve"> </w:t>
            </w:r>
            <w:proofErr w:type="spellStart"/>
            <w:r w:rsidRPr="00951A05">
              <w:rPr>
                <w:b/>
                <w:sz w:val="26"/>
                <w:szCs w:val="26"/>
                <w:highlight w:val="yellow"/>
              </w:rPr>
              <w:t>власника</w:t>
            </w:r>
            <w:proofErr w:type="spellEnd"/>
            <w:r w:rsidRPr="00951A05">
              <w:rPr>
                <w:b/>
                <w:sz w:val="26"/>
                <w:szCs w:val="26"/>
                <w:highlight w:val="yellow"/>
              </w:rPr>
              <w:t xml:space="preserve">, </w:t>
            </w:r>
            <w:proofErr w:type="spellStart"/>
            <w:r w:rsidRPr="00951A05">
              <w:rPr>
                <w:b/>
                <w:sz w:val="26"/>
                <w:szCs w:val="26"/>
                <w:highlight w:val="yellow"/>
              </w:rPr>
              <w:t>новий</w:t>
            </w:r>
            <w:proofErr w:type="spellEnd"/>
            <w:r w:rsidRPr="00951A05">
              <w:rPr>
                <w:b/>
                <w:sz w:val="26"/>
                <w:szCs w:val="26"/>
                <w:highlight w:val="yellow"/>
              </w:rPr>
              <w:t xml:space="preserve"> </w:t>
            </w:r>
            <w:proofErr w:type="spellStart"/>
            <w:r w:rsidRPr="00951A05">
              <w:rPr>
                <w:b/>
                <w:sz w:val="26"/>
                <w:szCs w:val="26"/>
                <w:highlight w:val="yellow"/>
              </w:rPr>
              <w:t>власник</w:t>
            </w:r>
            <w:proofErr w:type="spellEnd"/>
            <w:r w:rsidRPr="00951A05">
              <w:rPr>
                <w:b/>
                <w:sz w:val="26"/>
                <w:szCs w:val="26"/>
                <w:highlight w:val="yellow"/>
              </w:rPr>
              <w:t xml:space="preserve"> </w:t>
            </w:r>
            <w:proofErr w:type="spellStart"/>
            <w:r w:rsidRPr="00951A05">
              <w:rPr>
                <w:b/>
                <w:sz w:val="26"/>
                <w:szCs w:val="26"/>
                <w:highlight w:val="yellow"/>
              </w:rPr>
              <w:t>інфраструктури</w:t>
            </w:r>
            <w:proofErr w:type="spellEnd"/>
            <w:r w:rsidRPr="00951A05">
              <w:rPr>
                <w:b/>
                <w:sz w:val="26"/>
                <w:szCs w:val="26"/>
                <w:highlight w:val="yellow"/>
              </w:rPr>
              <w:t xml:space="preserve"> </w:t>
            </w:r>
            <w:proofErr w:type="spellStart"/>
            <w:r w:rsidRPr="00951A05">
              <w:rPr>
                <w:b/>
                <w:sz w:val="26"/>
                <w:szCs w:val="26"/>
                <w:highlight w:val="yellow"/>
              </w:rPr>
              <w:t>об’єкт</w:t>
            </w:r>
            <w:proofErr w:type="spellEnd"/>
            <w:r w:rsidR="00BF24C0">
              <w:rPr>
                <w:b/>
                <w:sz w:val="26"/>
                <w:szCs w:val="26"/>
                <w:highlight w:val="yellow"/>
                <w:lang w:val="uk-UA"/>
              </w:rPr>
              <w:t>у</w:t>
            </w:r>
            <w:r w:rsidRPr="00951A05">
              <w:rPr>
                <w:b/>
                <w:sz w:val="26"/>
                <w:szCs w:val="26"/>
                <w:highlight w:val="yellow"/>
              </w:rPr>
              <w:t xml:space="preserve"> </w:t>
            </w:r>
            <w:proofErr w:type="spellStart"/>
            <w:r w:rsidRPr="00951A05">
              <w:rPr>
                <w:b/>
                <w:sz w:val="26"/>
                <w:szCs w:val="26"/>
                <w:highlight w:val="yellow"/>
              </w:rPr>
              <w:t>досту</w:t>
            </w:r>
            <w:proofErr w:type="spellEnd"/>
            <w:r w:rsidRPr="00951A05">
              <w:rPr>
                <w:b/>
                <w:sz w:val="26"/>
                <w:szCs w:val="26"/>
                <w:highlight w:val="yellow"/>
                <w:lang w:val="uk-UA"/>
              </w:rPr>
              <w:t>п</w:t>
            </w:r>
            <w:r w:rsidRPr="00951A05">
              <w:rPr>
                <w:b/>
                <w:sz w:val="26"/>
                <w:szCs w:val="26"/>
                <w:highlight w:val="yellow"/>
              </w:rPr>
              <w:t>у</w:t>
            </w:r>
            <w:r w:rsidRPr="00951A05">
              <w:rPr>
                <w:b/>
                <w:sz w:val="26"/>
                <w:szCs w:val="26"/>
                <w:highlight w:val="yellow"/>
                <w:lang w:val="uk-UA"/>
              </w:rPr>
              <w:t xml:space="preserve"> </w:t>
            </w:r>
            <w:r w:rsidRPr="00951A05">
              <w:rPr>
                <w:b/>
                <w:sz w:val="26"/>
                <w:szCs w:val="26"/>
                <w:highlight w:val="yellow"/>
              </w:rPr>
              <w:t xml:space="preserve">має </w:t>
            </w:r>
            <w:proofErr w:type="spellStart"/>
            <w:r w:rsidRPr="00951A05">
              <w:rPr>
                <w:b/>
                <w:sz w:val="26"/>
                <w:szCs w:val="26"/>
                <w:highlight w:val="yellow"/>
              </w:rPr>
              <w:t>забезпечувати</w:t>
            </w:r>
            <w:proofErr w:type="spellEnd"/>
            <w:r w:rsidRPr="00951A05">
              <w:rPr>
                <w:b/>
                <w:sz w:val="26"/>
                <w:szCs w:val="26"/>
                <w:highlight w:val="yellow"/>
              </w:rPr>
              <w:t xml:space="preserve"> </w:t>
            </w:r>
            <w:proofErr w:type="spellStart"/>
            <w:r w:rsidRPr="00951A05">
              <w:rPr>
                <w:b/>
                <w:sz w:val="26"/>
                <w:szCs w:val="26"/>
                <w:highlight w:val="yellow"/>
              </w:rPr>
              <w:t>безперешкодний</w:t>
            </w:r>
            <w:proofErr w:type="spellEnd"/>
            <w:r w:rsidRPr="00951A05">
              <w:rPr>
                <w:b/>
                <w:sz w:val="26"/>
                <w:szCs w:val="26"/>
                <w:highlight w:val="yellow"/>
              </w:rPr>
              <w:t xml:space="preserve"> </w:t>
            </w:r>
            <w:proofErr w:type="spellStart"/>
            <w:r w:rsidRPr="00951A05">
              <w:rPr>
                <w:b/>
                <w:sz w:val="26"/>
                <w:szCs w:val="26"/>
                <w:highlight w:val="yellow"/>
              </w:rPr>
              <w:t>цілодобовий</w:t>
            </w:r>
            <w:proofErr w:type="spellEnd"/>
            <w:r w:rsidRPr="00951A05">
              <w:rPr>
                <w:b/>
                <w:sz w:val="26"/>
                <w:szCs w:val="26"/>
                <w:highlight w:val="yellow"/>
              </w:rPr>
              <w:t xml:space="preserve"> доступ до таких </w:t>
            </w:r>
            <w:proofErr w:type="spellStart"/>
            <w:r w:rsidRPr="00951A05">
              <w:rPr>
                <w:b/>
                <w:sz w:val="26"/>
                <w:szCs w:val="26"/>
                <w:highlight w:val="yellow"/>
              </w:rPr>
              <w:t>технічних</w:t>
            </w:r>
            <w:proofErr w:type="spellEnd"/>
            <w:r w:rsidRPr="00951A05">
              <w:rPr>
                <w:b/>
                <w:sz w:val="26"/>
                <w:szCs w:val="26"/>
                <w:highlight w:val="yellow"/>
              </w:rPr>
              <w:t xml:space="preserve"> </w:t>
            </w:r>
            <w:proofErr w:type="spellStart"/>
            <w:r w:rsidRPr="00951A05">
              <w:rPr>
                <w:b/>
                <w:sz w:val="26"/>
                <w:szCs w:val="26"/>
                <w:highlight w:val="yellow"/>
              </w:rPr>
              <w:t>засобів</w:t>
            </w:r>
            <w:proofErr w:type="spellEnd"/>
            <w:r w:rsidRPr="00951A05">
              <w:rPr>
                <w:b/>
                <w:sz w:val="26"/>
                <w:szCs w:val="26"/>
                <w:highlight w:val="yellow"/>
              </w:rPr>
              <w:t xml:space="preserve"> </w:t>
            </w:r>
            <w:proofErr w:type="spellStart"/>
            <w:r w:rsidRPr="00951A05">
              <w:rPr>
                <w:b/>
                <w:sz w:val="26"/>
                <w:szCs w:val="26"/>
                <w:highlight w:val="yellow"/>
              </w:rPr>
              <w:t>телекомунікацій</w:t>
            </w:r>
            <w:proofErr w:type="spellEnd"/>
            <w:r w:rsidRPr="00951A05">
              <w:rPr>
                <w:b/>
                <w:sz w:val="26"/>
                <w:szCs w:val="26"/>
                <w:highlight w:val="yellow"/>
              </w:rPr>
              <w:t xml:space="preserve"> оператору, провайдеру </w:t>
            </w:r>
            <w:proofErr w:type="spellStart"/>
            <w:r w:rsidRPr="00951A05">
              <w:rPr>
                <w:b/>
                <w:sz w:val="26"/>
                <w:szCs w:val="26"/>
                <w:highlight w:val="yellow"/>
              </w:rPr>
              <w:t>телекомунікацій</w:t>
            </w:r>
            <w:proofErr w:type="spellEnd"/>
            <w:r w:rsidRPr="00951A05">
              <w:rPr>
                <w:b/>
                <w:sz w:val="26"/>
                <w:szCs w:val="26"/>
                <w:highlight w:val="yellow"/>
              </w:rPr>
              <w:t xml:space="preserve"> або </w:t>
            </w:r>
            <w:proofErr w:type="spellStart"/>
            <w:r w:rsidRPr="00951A05">
              <w:rPr>
                <w:b/>
                <w:sz w:val="26"/>
                <w:szCs w:val="26"/>
                <w:highlight w:val="yellow"/>
              </w:rPr>
              <w:t>уповноваженій</w:t>
            </w:r>
            <w:proofErr w:type="spellEnd"/>
            <w:r w:rsidRPr="00951A05">
              <w:rPr>
                <w:b/>
                <w:sz w:val="26"/>
                <w:szCs w:val="26"/>
                <w:highlight w:val="yellow"/>
              </w:rPr>
              <w:t xml:space="preserve"> ними </w:t>
            </w:r>
            <w:proofErr w:type="spellStart"/>
            <w:r w:rsidRPr="00951A05">
              <w:rPr>
                <w:b/>
                <w:sz w:val="26"/>
                <w:szCs w:val="26"/>
                <w:highlight w:val="yellow"/>
              </w:rPr>
              <w:t>особі</w:t>
            </w:r>
            <w:proofErr w:type="spellEnd"/>
            <w:r w:rsidRPr="00951A05">
              <w:rPr>
                <w:b/>
                <w:sz w:val="26"/>
                <w:szCs w:val="26"/>
                <w:highlight w:val="yellow"/>
              </w:rPr>
              <w:t xml:space="preserve"> до </w:t>
            </w:r>
            <w:proofErr w:type="spellStart"/>
            <w:r w:rsidRPr="00951A05">
              <w:rPr>
                <w:b/>
                <w:sz w:val="26"/>
                <w:szCs w:val="26"/>
                <w:highlight w:val="yellow"/>
              </w:rPr>
              <w:t>укладення</w:t>
            </w:r>
            <w:proofErr w:type="spellEnd"/>
            <w:r w:rsidRPr="00951A05">
              <w:rPr>
                <w:b/>
                <w:sz w:val="26"/>
                <w:szCs w:val="26"/>
                <w:highlight w:val="yellow"/>
              </w:rPr>
              <w:t>/</w:t>
            </w:r>
            <w:proofErr w:type="spellStart"/>
            <w:r w:rsidRPr="00951A05">
              <w:rPr>
                <w:b/>
                <w:sz w:val="26"/>
                <w:szCs w:val="26"/>
                <w:highlight w:val="yellow"/>
              </w:rPr>
              <w:t>переукладення</w:t>
            </w:r>
            <w:proofErr w:type="spellEnd"/>
            <w:r w:rsidRPr="00951A05">
              <w:rPr>
                <w:b/>
                <w:sz w:val="26"/>
                <w:szCs w:val="26"/>
                <w:highlight w:val="yellow"/>
              </w:rPr>
              <w:t xml:space="preserve"> з ним договору з доступу або до </w:t>
            </w:r>
            <w:proofErr w:type="spellStart"/>
            <w:r w:rsidRPr="00951A05">
              <w:rPr>
                <w:b/>
                <w:sz w:val="26"/>
                <w:szCs w:val="26"/>
                <w:highlight w:val="yellow"/>
              </w:rPr>
              <w:t>спливу</w:t>
            </w:r>
            <w:proofErr w:type="spellEnd"/>
            <w:r w:rsidRPr="00951A05">
              <w:rPr>
                <w:b/>
                <w:sz w:val="26"/>
                <w:szCs w:val="26"/>
                <w:highlight w:val="yellow"/>
              </w:rPr>
              <w:t xml:space="preserve"> </w:t>
            </w:r>
            <w:proofErr w:type="spellStart"/>
            <w:r w:rsidRPr="00951A05">
              <w:rPr>
                <w:b/>
                <w:sz w:val="26"/>
                <w:szCs w:val="26"/>
                <w:highlight w:val="yellow"/>
              </w:rPr>
              <w:t>місячного</w:t>
            </w:r>
            <w:proofErr w:type="spellEnd"/>
            <w:r w:rsidRPr="00951A05">
              <w:rPr>
                <w:b/>
                <w:sz w:val="26"/>
                <w:szCs w:val="26"/>
                <w:highlight w:val="yellow"/>
              </w:rPr>
              <w:t xml:space="preserve"> строку на </w:t>
            </w:r>
            <w:proofErr w:type="spellStart"/>
            <w:r w:rsidRPr="00951A05">
              <w:rPr>
                <w:b/>
                <w:sz w:val="26"/>
                <w:szCs w:val="26"/>
                <w:highlight w:val="yellow"/>
              </w:rPr>
              <w:t>прийняття</w:t>
            </w:r>
            <w:proofErr w:type="spellEnd"/>
            <w:r w:rsidRPr="00951A05">
              <w:rPr>
                <w:b/>
                <w:sz w:val="26"/>
                <w:szCs w:val="26"/>
                <w:highlight w:val="yellow"/>
              </w:rPr>
              <w:t xml:space="preserve"> </w:t>
            </w:r>
            <w:proofErr w:type="spellStart"/>
            <w:r w:rsidRPr="00951A05">
              <w:rPr>
                <w:b/>
                <w:sz w:val="26"/>
                <w:szCs w:val="26"/>
                <w:highlight w:val="yellow"/>
              </w:rPr>
              <w:t>замовником</w:t>
            </w:r>
            <w:proofErr w:type="spellEnd"/>
            <w:r w:rsidRPr="00951A05">
              <w:rPr>
                <w:b/>
                <w:sz w:val="26"/>
                <w:szCs w:val="26"/>
                <w:highlight w:val="yellow"/>
              </w:rPr>
              <w:t xml:space="preserve"> </w:t>
            </w:r>
            <w:proofErr w:type="spellStart"/>
            <w:r w:rsidRPr="00951A05">
              <w:rPr>
                <w:b/>
                <w:sz w:val="26"/>
                <w:szCs w:val="26"/>
                <w:highlight w:val="yellow"/>
              </w:rPr>
              <w:t>пропозиції</w:t>
            </w:r>
            <w:proofErr w:type="spellEnd"/>
            <w:r w:rsidRPr="00951A05">
              <w:rPr>
                <w:b/>
                <w:sz w:val="26"/>
                <w:szCs w:val="26"/>
                <w:highlight w:val="yellow"/>
              </w:rPr>
              <w:t xml:space="preserve"> </w:t>
            </w:r>
            <w:proofErr w:type="spellStart"/>
            <w:r w:rsidRPr="00951A05">
              <w:rPr>
                <w:b/>
                <w:sz w:val="26"/>
                <w:szCs w:val="26"/>
                <w:highlight w:val="yellow"/>
              </w:rPr>
              <w:t>власника</w:t>
            </w:r>
            <w:proofErr w:type="spellEnd"/>
            <w:r w:rsidRPr="00951A05">
              <w:rPr>
                <w:b/>
                <w:sz w:val="26"/>
                <w:szCs w:val="26"/>
                <w:highlight w:val="yellow"/>
              </w:rPr>
              <w:t xml:space="preserve"> </w:t>
            </w:r>
            <w:proofErr w:type="spellStart"/>
            <w:r w:rsidRPr="00951A05">
              <w:rPr>
                <w:b/>
                <w:sz w:val="26"/>
                <w:szCs w:val="26"/>
                <w:highlight w:val="yellow"/>
              </w:rPr>
              <w:t>інфраструктури</w:t>
            </w:r>
            <w:proofErr w:type="spellEnd"/>
            <w:r w:rsidRPr="00951A05">
              <w:rPr>
                <w:b/>
                <w:sz w:val="26"/>
                <w:szCs w:val="26"/>
                <w:highlight w:val="yellow"/>
              </w:rPr>
              <w:t xml:space="preserve"> </w:t>
            </w:r>
            <w:proofErr w:type="spellStart"/>
            <w:r w:rsidRPr="00951A05">
              <w:rPr>
                <w:b/>
                <w:sz w:val="26"/>
                <w:szCs w:val="26"/>
                <w:highlight w:val="yellow"/>
              </w:rPr>
              <w:t>об’єкт</w:t>
            </w:r>
            <w:proofErr w:type="spellEnd"/>
            <w:r w:rsidR="00BF24C0">
              <w:rPr>
                <w:b/>
                <w:sz w:val="26"/>
                <w:szCs w:val="26"/>
                <w:highlight w:val="yellow"/>
                <w:lang w:val="uk-UA"/>
              </w:rPr>
              <w:t>у</w:t>
            </w:r>
            <w:r w:rsidRPr="00951A05">
              <w:rPr>
                <w:b/>
                <w:sz w:val="26"/>
                <w:szCs w:val="26"/>
                <w:highlight w:val="yellow"/>
              </w:rPr>
              <w:t xml:space="preserve"> доступу про </w:t>
            </w:r>
            <w:proofErr w:type="spellStart"/>
            <w:r w:rsidRPr="00951A05">
              <w:rPr>
                <w:b/>
                <w:sz w:val="26"/>
                <w:szCs w:val="26"/>
                <w:highlight w:val="yellow"/>
              </w:rPr>
              <w:t>укладення</w:t>
            </w:r>
            <w:proofErr w:type="spellEnd"/>
            <w:r w:rsidRPr="00951A05">
              <w:rPr>
                <w:b/>
                <w:sz w:val="26"/>
                <w:szCs w:val="26"/>
                <w:highlight w:val="yellow"/>
              </w:rPr>
              <w:t xml:space="preserve"> договору з доступу, </w:t>
            </w:r>
            <w:proofErr w:type="spellStart"/>
            <w:r w:rsidRPr="00951A05">
              <w:rPr>
                <w:b/>
                <w:sz w:val="26"/>
                <w:szCs w:val="26"/>
                <w:highlight w:val="yellow"/>
              </w:rPr>
              <w:t>залишеної</w:t>
            </w:r>
            <w:proofErr w:type="spellEnd"/>
            <w:r w:rsidRPr="00951A05">
              <w:rPr>
                <w:b/>
                <w:sz w:val="26"/>
                <w:szCs w:val="26"/>
                <w:highlight w:val="yellow"/>
              </w:rPr>
              <w:t xml:space="preserve"> без </w:t>
            </w:r>
            <w:proofErr w:type="spellStart"/>
            <w:r w:rsidRPr="00951A05">
              <w:rPr>
                <w:b/>
                <w:sz w:val="26"/>
                <w:szCs w:val="26"/>
                <w:highlight w:val="yellow"/>
              </w:rPr>
              <w:t>відповіді</w:t>
            </w:r>
            <w:proofErr w:type="spellEnd"/>
            <w:r w:rsidRPr="00951A05">
              <w:rPr>
                <w:b/>
                <w:sz w:val="26"/>
                <w:szCs w:val="26"/>
                <w:highlight w:val="yellow"/>
              </w:rPr>
              <w:t xml:space="preserve"> </w:t>
            </w:r>
            <w:proofErr w:type="spellStart"/>
            <w:r w:rsidRPr="00951A05">
              <w:rPr>
                <w:b/>
                <w:sz w:val="26"/>
                <w:szCs w:val="26"/>
                <w:highlight w:val="yellow"/>
              </w:rPr>
              <w:t>замовника</w:t>
            </w:r>
            <w:proofErr w:type="spellEnd"/>
            <w:r w:rsidRPr="00951A05">
              <w:rPr>
                <w:b/>
                <w:sz w:val="26"/>
                <w:szCs w:val="26"/>
                <w:highlight w:val="yellow"/>
              </w:rPr>
              <w:t>.</w:t>
            </w:r>
          </w:p>
          <w:p w14:paraId="303EE904" w14:textId="77777777" w:rsidR="00F759D5" w:rsidRPr="00626434" w:rsidRDefault="00F759D5" w:rsidP="00626434">
            <w:pPr>
              <w:widowControl w:val="0"/>
              <w:jc w:val="center"/>
              <w:rPr>
                <w:rFonts w:ascii="Times New Roman" w:eastAsia="Times New Roman" w:hAnsi="Times New Roman" w:cs="Times New Roman"/>
                <w:b/>
                <w:sz w:val="26"/>
                <w:szCs w:val="26"/>
              </w:rPr>
            </w:pPr>
          </w:p>
        </w:tc>
        <w:tc>
          <w:tcPr>
            <w:tcW w:w="4962" w:type="dxa"/>
            <w:tcBorders>
              <w:bottom w:val="single" w:sz="4" w:space="0" w:color="000000"/>
            </w:tcBorders>
          </w:tcPr>
          <w:p w14:paraId="24EC7577" w14:textId="77777777" w:rsidR="00F759D5" w:rsidRDefault="00F759D5" w:rsidP="00626434">
            <w:pPr>
              <w:pStyle w:val="rvps2"/>
              <w:shd w:val="clear" w:color="auto" w:fill="FFFFFF"/>
              <w:spacing w:before="0" w:beforeAutospacing="0" w:after="0" w:afterAutospacing="0"/>
              <w:jc w:val="both"/>
              <w:textAlignment w:val="baseline"/>
              <w:rPr>
                <w:sz w:val="26"/>
                <w:szCs w:val="26"/>
              </w:rPr>
            </w:pPr>
          </w:p>
          <w:p w14:paraId="1E632E80" w14:textId="77777777" w:rsidR="00F759D5" w:rsidRDefault="00F759D5" w:rsidP="00626434">
            <w:pPr>
              <w:pStyle w:val="rvps2"/>
              <w:shd w:val="clear" w:color="auto" w:fill="FFFFFF"/>
              <w:spacing w:before="0" w:beforeAutospacing="0" w:after="0" w:afterAutospacing="0"/>
              <w:jc w:val="both"/>
              <w:textAlignment w:val="baseline"/>
              <w:rPr>
                <w:sz w:val="26"/>
                <w:szCs w:val="26"/>
              </w:rPr>
            </w:pPr>
          </w:p>
          <w:p w14:paraId="5DFB96ED" w14:textId="77777777" w:rsidR="00F759D5" w:rsidRDefault="00F759D5" w:rsidP="00626434">
            <w:pPr>
              <w:pStyle w:val="rvps2"/>
              <w:shd w:val="clear" w:color="auto" w:fill="FFFFFF"/>
              <w:spacing w:before="0" w:beforeAutospacing="0" w:after="0" w:afterAutospacing="0"/>
              <w:jc w:val="both"/>
              <w:textAlignment w:val="baseline"/>
              <w:rPr>
                <w:sz w:val="26"/>
                <w:szCs w:val="26"/>
              </w:rPr>
            </w:pPr>
          </w:p>
          <w:p w14:paraId="17D9E54E" w14:textId="77777777" w:rsidR="00F759D5" w:rsidRDefault="00F759D5" w:rsidP="00626434">
            <w:pPr>
              <w:pStyle w:val="rvps2"/>
              <w:shd w:val="clear" w:color="auto" w:fill="FFFFFF"/>
              <w:spacing w:before="0" w:beforeAutospacing="0" w:after="0" w:afterAutospacing="0"/>
              <w:jc w:val="both"/>
              <w:textAlignment w:val="baseline"/>
              <w:rPr>
                <w:sz w:val="26"/>
                <w:szCs w:val="26"/>
              </w:rPr>
            </w:pPr>
          </w:p>
          <w:p w14:paraId="1D3EA7B2" w14:textId="77777777" w:rsidR="00F759D5" w:rsidRDefault="00F759D5" w:rsidP="00626434">
            <w:pPr>
              <w:pStyle w:val="rvps2"/>
              <w:shd w:val="clear" w:color="auto" w:fill="FFFFFF"/>
              <w:spacing w:before="0" w:beforeAutospacing="0" w:after="0" w:afterAutospacing="0"/>
              <w:jc w:val="both"/>
              <w:textAlignment w:val="baseline"/>
              <w:rPr>
                <w:sz w:val="26"/>
                <w:szCs w:val="26"/>
              </w:rPr>
            </w:pPr>
          </w:p>
          <w:p w14:paraId="07B420A6" w14:textId="77777777" w:rsidR="00F759D5" w:rsidRDefault="00F759D5" w:rsidP="00626434">
            <w:pPr>
              <w:pStyle w:val="rvps2"/>
              <w:shd w:val="clear" w:color="auto" w:fill="FFFFFF"/>
              <w:spacing w:before="0" w:beforeAutospacing="0" w:after="0" w:afterAutospacing="0"/>
              <w:jc w:val="both"/>
              <w:textAlignment w:val="baseline"/>
              <w:rPr>
                <w:sz w:val="26"/>
                <w:szCs w:val="26"/>
              </w:rPr>
            </w:pPr>
          </w:p>
          <w:p w14:paraId="3D5A6101" w14:textId="144521BE" w:rsidR="00F759D5" w:rsidRPr="00F759D5" w:rsidRDefault="00F759D5" w:rsidP="00626434">
            <w:pPr>
              <w:pStyle w:val="rvps2"/>
              <w:shd w:val="clear" w:color="auto" w:fill="FFFFFF"/>
              <w:spacing w:before="0" w:beforeAutospacing="0" w:after="0" w:afterAutospacing="0"/>
              <w:jc w:val="both"/>
              <w:textAlignment w:val="baseline"/>
              <w:rPr>
                <w:sz w:val="26"/>
                <w:szCs w:val="26"/>
                <w:lang w:val="uk-UA"/>
              </w:rPr>
            </w:pPr>
            <w:r>
              <w:rPr>
                <w:sz w:val="26"/>
                <w:szCs w:val="26"/>
                <w:lang w:val="uk-UA"/>
              </w:rPr>
              <w:t xml:space="preserve">Доповнення для врегулювання проблемного  в практиці питання зміни власника інфраструктури та збереження сталої роботи мережі </w:t>
            </w:r>
            <w:r w:rsidR="00BF24C0">
              <w:rPr>
                <w:sz w:val="26"/>
                <w:szCs w:val="26"/>
                <w:lang w:val="uk-UA"/>
              </w:rPr>
              <w:t>н</w:t>
            </w:r>
            <w:r>
              <w:rPr>
                <w:sz w:val="26"/>
                <w:szCs w:val="26"/>
                <w:lang w:val="uk-UA"/>
              </w:rPr>
              <w:t>а час переукладення договору доступу.</w:t>
            </w:r>
          </w:p>
        </w:tc>
      </w:tr>
      <w:tr w:rsidR="00F759D5" w:rsidRPr="00626434" w14:paraId="757CA840" w14:textId="4F484A17" w:rsidTr="00F759D5">
        <w:tc>
          <w:tcPr>
            <w:tcW w:w="4536" w:type="dxa"/>
            <w:tcBorders>
              <w:bottom w:val="single" w:sz="4" w:space="0" w:color="000000"/>
            </w:tcBorders>
          </w:tcPr>
          <w:p w14:paraId="001A92B3" w14:textId="405655D6" w:rsidR="00F759D5" w:rsidRPr="00247F40" w:rsidRDefault="00F759D5" w:rsidP="00247F40">
            <w:pPr>
              <w:pStyle w:val="ad"/>
              <w:ind w:left="75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w:t>
            </w:r>
          </w:p>
        </w:tc>
        <w:tc>
          <w:tcPr>
            <w:tcW w:w="4252" w:type="dxa"/>
            <w:tcBorders>
              <w:bottom w:val="single" w:sz="4" w:space="0" w:color="000000"/>
            </w:tcBorders>
          </w:tcPr>
          <w:p w14:paraId="167A863E" w14:textId="0593F70C" w:rsidR="00F759D5" w:rsidRPr="00247F40" w:rsidRDefault="00F759D5" w:rsidP="00626434">
            <w:pPr>
              <w:pStyle w:val="rvps2"/>
              <w:shd w:val="clear" w:color="auto" w:fill="FFFFFF"/>
              <w:spacing w:before="0" w:beforeAutospacing="0" w:after="0" w:afterAutospacing="0"/>
              <w:jc w:val="both"/>
              <w:textAlignment w:val="baseline"/>
              <w:rPr>
                <w:sz w:val="26"/>
                <w:szCs w:val="26"/>
                <w:lang w:val="uk-UA"/>
              </w:rPr>
            </w:pPr>
            <w:r>
              <w:rPr>
                <w:sz w:val="26"/>
                <w:szCs w:val="26"/>
                <w:lang w:val="uk-UA"/>
              </w:rPr>
              <w:t>…</w:t>
            </w:r>
          </w:p>
        </w:tc>
        <w:tc>
          <w:tcPr>
            <w:tcW w:w="4962" w:type="dxa"/>
            <w:tcBorders>
              <w:bottom w:val="single" w:sz="4" w:space="0" w:color="000000"/>
            </w:tcBorders>
          </w:tcPr>
          <w:p w14:paraId="234F2F52" w14:textId="77777777" w:rsidR="00F759D5" w:rsidRDefault="00F759D5" w:rsidP="00626434">
            <w:pPr>
              <w:pStyle w:val="rvps2"/>
              <w:shd w:val="clear" w:color="auto" w:fill="FFFFFF"/>
              <w:spacing w:before="0" w:beforeAutospacing="0" w:after="0" w:afterAutospacing="0"/>
              <w:jc w:val="both"/>
              <w:textAlignment w:val="baseline"/>
              <w:rPr>
                <w:sz w:val="26"/>
                <w:szCs w:val="26"/>
                <w:lang w:val="uk-UA"/>
              </w:rPr>
            </w:pPr>
          </w:p>
        </w:tc>
      </w:tr>
      <w:tr w:rsidR="00F759D5" w:rsidRPr="00626434" w14:paraId="2B66098C" w14:textId="2FD723E6" w:rsidTr="00F759D5">
        <w:tc>
          <w:tcPr>
            <w:tcW w:w="4536" w:type="dxa"/>
            <w:tcBorders>
              <w:bottom w:val="single" w:sz="4" w:space="0" w:color="000000"/>
            </w:tcBorders>
          </w:tcPr>
          <w:p w14:paraId="615058DC" w14:textId="7C8AF09C" w:rsidR="00F759D5" w:rsidRPr="00626434" w:rsidRDefault="00F759D5" w:rsidP="00626434">
            <w:pPr>
              <w:jc w:val="both"/>
              <w:rPr>
                <w:rFonts w:ascii="Times New Roman" w:eastAsia="Times New Roman" w:hAnsi="Times New Roman" w:cs="Times New Roman"/>
                <w:sz w:val="26"/>
                <w:szCs w:val="26"/>
              </w:rPr>
            </w:pPr>
            <w:r w:rsidRPr="00626434">
              <w:rPr>
                <w:rFonts w:ascii="Times New Roman" w:eastAsia="Times New Roman" w:hAnsi="Times New Roman" w:cs="Times New Roman"/>
                <w:b/>
                <w:sz w:val="26"/>
                <w:szCs w:val="26"/>
              </w:rPr>
              <w:t>Стаття 16.</w:t>
            </w:r>
            <w:r w:rsidRPr="00626434">
              <w:rPr>
                <w:rFonts w:ascii="Times New Roman" w:eastAsia="Times New Roman" w:hAnsi="Times New Roman" w:cs="Times New Roman"/>
                <w:sz w:val="26"/>
                <w:szCs w:val="26"/>
              </w:rPr>
              <w:t> </w:t>
            </w:r>
            <w:r w:rsidRPr="00626434">
              <w:rPr>
                <w:rFonts w:ascii="Times New Roman" w:eastAsia="Times New Roman" w:hAnsi="Times New Roman" w:cs="Times New Roman"/>
                <w:b/>
                <w:sz w:val="26"/>
                <w:szCs w:val="26"/>
              </w:rPr>
              <w:t>Особливості укладення, зміни та розірвання договору з доступу</w:t>
            </w:r>
          </w:p>
        </w:tc>
        <w:tc>
          <w:tcPr>
            <w:tcW w:w="4252" w:type="dxa"/>
            <w:tcBorders>
              <w:bottom w:val="single" w:sz="4" w:space="0" w:color="000000"/>
            </w:tcBorders>
          </w:tcPr>
          <w:p w14:paraId="626DDA8C" w14:textId="5F7BDB69" w:rsidR="00F759D5" w:rsidRPr="00626434" w:rsidRDefault="00F759D5" w:rsidP="00626434">
            <w:pPr>
              <w:pStyle w:val="rvps2"/>
              <w:shd w:val="clear" w:color="auto" w:fill="FFFFFF"/>
              <w:spacing w:before="0" w:beforeAutospacing="0" w:after="0" w:afterAutospacing="0"/>
              <w:jc w:val="both"/>
              <w:textAlignment w:val="baseline"/>
              <w:rPr>
                <w:sz w:val="26"/>
                <w:szCs w:val="26"/>
              </w:rPr>
            </w:pPr>
            <w:proofErr w:type="spellStart"/>
            <w:r w:rsidRPr="00626434">
              <w:rPr>
                <w:b/>
                <w:sz w:val="26"/>
                <w:szCs w:val="26"/>
              </w:rPr>
              <w:t>Стаття</w:t>
            </w:r>
            <w:proofErr w:type="spellEnd"/>
            <w:r w:rsidRPr="00626434">
              <w:rPr>
                <w:b/>
                <w:sz w:val="26"/>
                <w:szCs w:val="26"/>
              </w:rPr>
              <w:t xml:space="preserve"> 16.</w:t>
            </w:r>
            <w:r w:rsidRPr="00626434">
              <w:rPr>
                <w:sz w:val="26"/>
                <w:szCs w:val="26"/>
              </w:rPr>
              <w:t> </w:t>
            </w:r>
            <w:proofErr w:type="spellStart"/>
            <w:r w:rsidRPr="00626434">
              <w:rPr>
                <w:b/>
                <w:sz w:val="26"/>
                <w:szCs w:val="26"/>
              </w:rPr>
              <w:t>Особливості</w:t>
            </w:r>
            <w:proofErr w:type="spellEnd"/>
            <w:r w:rsidRPr="00626434">
              <w:rPr>
                <w:b/>
                <w:sz w:val="26"/>
                <w:szCs w:val="26"/>
              </w:rPr>
              <w:t xml:space="preserve"> </w:t>
            </w:r>
            <w:proofErr w:type="spellStart"/>
            <w:r w:rsidRPr="00626434">
              <w:rPr>
                <w:b/>
                <w:sz w:val="26"/>
                <w:szCs w:val="26"/>
              </w:rPr>
              <w:t>укладення</w:t>
            </w:r>
            <w:proofErr w:type="spellEnd"/>
            <w:r w:rsidRPr="00626434">
              <w:rPr>
                <w:b/>
                <w:sz w:val="26"/>
                <w:szCs w:val="26"/>
              </w:rPr>
              <w:t xml:space="preserve">, зміни та </w:t>
            </w:r>
            <w:proofErr w:type="spellStart"/>
            <w:r w:rsidRPr="00626434">
              <w:rPr>
                <w:b/>
                <w:sz w:val="26"/>
                <w:szCs w:val="26"/>
              </w:rPr>
              <w:t>розірвання</w:t>
            </w:r>
            <w:proofErr w:type="spellEnd"/>
            <w:r w:rsidRPr="00626434">
              <w:rPr>
                <w:b/>
                <w:sz w:val="26"/>
                <w:szCs w:val="26"/>
              </w:rPr>
              <w:t xml:space="preserve"> договору з доступу</w:t>
            </w:r>
          </w:p>
        </w:tc>
        <w:tc>
          <w:tcPr>
            <w:tcW w:w="4962" w:type="dxa"/>
            <w:tcBorders>
              <w:bottom w:val="single" w:sz="4" w:space="0" w:color="000000"/>
            </w:tcBorders>
          </w:tcPr>
          <w:p w14:paraId="6B88F07D" w14:textId="77777777" w:rsidR="00F759D5" w:rsidRPr="00626434" w:rsidRDefault="00F759D5" w:rsidP="00626434">
            <w:pPr>
              <w:pStyle w:val="rvps2"/>
              <w:shd w:val="clear" w:color="auto" w:fill="FFFFFF"/>
              <w:spacing w:before="0" w:beforeAutospacing="0" w:after="0" w:afterAutospacing="0"/>
              <w:jc w:val="both"/>
              <w:textAlignment w:val="baseline"/>
              <w:rPr>
                <w:b/>
                <w:sz w:val="26"/>
                <w:szCs w:val="26"/>
              </w:rPr>
            </w:pPr>
          </w:p>
        </w:tc>
      </w:tr>
      <w:tr w:rsidR="00F759D5" w:rsidRPr="00626434" w14:paraId="42BF297D" w14:textId="7F7EE59D" w:rsidTr="00F759D5">
        <w:tc>
          <w:tcPr>
            <w:tcW w:w="4536" w:type="dxa"/>
            <w:tcBorders>
              <w:bottom w:val="single" w:sz="4" w:space="0" w:color="000000"/>
            </w:tcBorders>
          </w:tcPr>
          <w:p w14:paraId="6DE11F50" w14:textId="3133DD6D" w:rsidR="00F759D5" w:rsidRPr="00626434" w:rsidRDefault="00F759D5" w:rsidP="00626434">
            <w:pPr>
              <w:jc w:val="both"/>
              <w:rPr>
                <w:rFonts w:ascii="Times New Roman" w:eastAsia="Times New Roman" w:hAnsi="Times New Roman" w:cs="Times New Roman"/>
                <w:sz w:val="26"/>
                <w:szCs w:val="26"/>
              </w:rPr>
            </w:pPr>
            <w:r w:rsidRPr="00626434">
              <w:rPr>
                <w:rFonts w:ascii="Times New Roman" w:eastAsia="Times New Roman" w:hAnsi="Times New Roman" w:cs="Times New Roman"/>
                <w:sz w:val="26"/>
                <w:szCs w:val="26"/>
              </w:rPr>
              <w:t>…</w:t>
            </w:r>
          </w:p>
        </w:tc>
        <w:tc>
          <w:tcPr>
            <w:tcW w:w="4252" w:type="dxa"/>
            <w:tcBorders>
              <w:bottom w:val="single" w:sz="4" w:space="0" w:color="000000"/>
            </w:tcBorders>
          </w:tcPr>
          <w:p w14:paraId="707B3C24" w14:textId="7FD37274" w:rsidR="00F759D5" w:rsidRPr="00626434" w:rsidRDefault="00F759D5" w:rsidP="00626434">
            <w:pPr>
              <w:pStyle w:val="rvps2"/>
              <w:shd w:val="clear" w:color="auto" w:fill="FFFFFF"/>
              <w:spacing w:before="0" w:beforeAutospacing="0" w:after="0" w:afterAutospacing="0"/>
              <w:jc w:val="both"/>
              <w:textAlignment w:val="baseline"/>
              <w:rPr>
                <w:sz w:val="26"/>
                <w:szCs w:val="26"/>
                <w:lang w:val="uk-UA"/>
              </w:rPr>
            </w:pPr>
            <w:r w:rsidRPr="00626434">
              <w:rPr>
                <w:sz w:val="26"/>
                <w:szCs w:val="26"/>
                <w:lang w:val="uk-UA"/>
              </w:rPr>
              <w:t>…</w:t>
            </w:r>
          </w:p>
        </w:tc>
        <w:tc>
          <w:tcPr>
            <w:tcW w:w="4962" w:type="dxa"/>
            <w:tcBorders>
              <w:bottom w:val="single" w:sz="4" w:space="0" w:color="000000"/>
            </w:tcBorders>
          </w:tcPr>
          <w:p w14:paraId="423BC221" w14:textId="77777777" w:rsidR="00F759D5" w:rsidRPr="00626434" w:rsidRDefault="00F759D5" w:rsidP="00626434">
            <w:pPr>
              <w:pStyle w:val="rvps2"/>
              <w:shd w:val="clear" w:color="auto" w:fill="FFFFFF"/>
              <w:spacing w:before="0" w:beforeAutospacing="0" w:after="0" w:afterAutospacing="0"/>
              <w:jc w:val="both"/>
              <w:textAlignment w:val="baseline"/>
              <w:rPr>
                <w:sz w:val="26"/>
                <w:szCs w:val="26"/>
                <w:lang w:val="uk-UA"/>
              </w:rPr>
            </w:pPr>
          </w:p>
        </w:tc>
      </w:tr>
      <w:tr w:rsidR="00F759D5" w:rsidRPr="00626434" w14:paraId="37938B2A" w14:textId="09933CD7" w:rsidTr="00F759D5">
        <w:tc>
          <w:tcPr>
            <w:tcW w:w="4536" w:type="dxa"/>
            <w:tcBorders>
              <w:bottom w:val="single" w:sz="4" w:space="0" w:color="000000"/>
            </w:tcBorders>
          </w:tcPr>
          <w:p w14:paraId="4EBEA40D" w14:textId="77777777" w:rsidR="00F759D5" w:rsidRPr="00626434" w:rsidRDefault="00F759D5" w:rsidP="00626434">
            <w:pPr>
              <w:jc w:val="both"/>
              <w:rPr>
                <w:rFonts w:ascii="Times New Roman" w:eastAsia="Times New Roman" w:hAnsi="Times New Roman" w:cs="Times New Roman"/>
                <w:sz w:val="26"/>
                <w:szCs w:val="26"/>
              </w:rPr>
            </w:pPr>
            <w:r w:rsidRPr="00626434">
              <w:rPr>
                <w:rFonts w:ascii="Times New Roman" w:eastAsia="Times New Roman" w:hAnsi="Times New Roman" w:cs="Times New Roman"/>
                <w:sz w:val="26"/>
                <w:szCs w:val="26"/>
              </w:rPr>
              <w:lastRenderedPageBreak/>
              <w:t>2. Укладення договору з доступу здійснюється після видачі замовнику технічних умов з доступу та погодження власником інфраструктури об’єкта доступу проектної документації з доступу.</w:t>
            </w:r>
          </w:p>
          <w:p w14:paraId="355F1266" w14:textId="0606D837" w:rsidR="00F759D5" w:rsidRPr="00626434" w:rsidRDefault="00BF24C0" w:rsidP="00626434">
            <w:pPr>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В</w:t>
            </w:r>
            <w:r w:rsidR="00F759D5" w:rsidRPr="00626434">
              <w:rPr>
                <w:rFonts w:ascii="Times New Roman" w:eastAsia="Times New Roman" w:hAnsi="Times New Roman" w:cs="Times New Roman"/>
                <w:b/>
                <w:sz w:val="26"/>
                <w:szCs w:val="26"/>
              </w:rPr>
              <w:t>ідсутній</w:t>
            </w:r>
          </w:p>
          <w:p w14:paraId="26A29740" w14:textId="77777777" w:rsidR="00F759D5" w:rsidRPr="00626434" w:rsidRDefault="00F759D5" w:rsidP="00626434">
            <w:pPr>
              <w:jc w:val="both"/>
              <w:rPr>
                <w:rFonts w:ascii="Times New Roman" w:eastAsia="Times New Roman" w:hAnsi="Times New Roman" w:cs="Times New Roman"/>
                <w:sz w:val="26"/>
                <w:szCs w:val="26"/>
              </w:rPr>
            </w:pPr>
            <w:bookmarkStart w:id="1" w:name="n156"/>
            <w:bookmarkEnd w:id="1"/>
          </w:p>
          <w:p w14:paraId="469130AA" w14:textId="77777777" w:rsidR="00F759D5" w:rsidRPr="00626434" w:rsidRDefault="00F759D5" w:rsidP="00626434">
            <w:pPr>
              <w:jc w:val="both"/>
              <w:rPr>
                <w:rFonts w:ascii="Times New Roman" w:eastAsia="Times New Roman" w:hAnsi="Times New Roman" w:cs="Times New Roman"/>
                <w:sz w:val="26"/>
                <w:szCs w:val="26"/>
              </w:rPr>
            </w:pPr>
          </w:p>
          <w:p w14:paraId="4B04CF5C" w14:textId="77777777" w:rsidR="00F759D5" w:rsidRPr="00626434" w:rsidRDefault="00F759D5" w:rsidP="00626434">
            <w:pPr>
              <w:jc w:val="both"/>
              <w:rPr>
                <w:rFonts w:ascii="Times New Roman" w:eastAsia="Times New Roman" w:hAnsi="Times New Roman" w:cs="Times New Roman"/>
                <w:sz w:val="26"/>
                <w:szCs w:val="26"/>
              </w:rPr>
            </w:pPr>
          </w:p>
          <w:p w14:paraId="1293E1F4" w14:textId="77777777" w:rsidR="00F759D5" w:rsidRPr="00626434" w:rsidRDefault="00F759D5" w:rsidP="00626434">
            <w:pPr>
              <w:jc w:val="both"/>
              <w:rPr>
                <w:rFonts w:ascii="Times New Roman" w:eastAsia="Times New Roman" w:hAnsi="Times New Roman" w:cs="Times New Roman"/>
                <w:sz w:val="26"/>
                <w:szCs w:val="26"/>
              </w:rPr>
            </w:pPr>
          </w:p>
          <w:p w14:paraId="4E5005D6" w14:textId="77777777" w:rsidR="00F759D5" w:rsidRPr="00626434" w:rsidRDefault="00F759D5" w:rsidP="00626434">
            <w:pPr>
              <w:jc w:val="both"/>
              <w:rPr>
                <w:rFonts w:ascii="Times New Roman" w:eastAsia="Times New Roman" w:hAnsi="Times New Roman" w:cs="Times New Roman"/>
                <w:sz w:val="26"/>
                <w:szCs w:val="26"/>
              </w:rPr>
            </w:pPr>
          </w:p>
          <w:p w14:paraId="6EFCC56C" w14:textId="77777777" w:rsidR="00F759D5" w:rsidRPr="00626434" w:rsidRDefault="00F759D5" w:rsidP="00626434">
            <w:pPr>
              <w:jc w:val="both"/>
              <w:rPr>
                <w:rFonts w:ascii="Times New Roman" w:eastAsia="Times New Roman" w:hAnsi="Times New Roman" w:cs="Times New Roman"/>
                <w:sz w:val="26"/>
                <w:szCs w:val="26"/>
              </w:rPr>
            </w:pPr>
          </w:p>
          <w:p w14:paraId="722EA28A" w14:textId="3B2C368A" w:rsidR="00F759D5" w:rsidRDefault="00F759D5" w:rsidP="00626434">
            <w:pPr>
              <w:jc w:val="both"/>
              <w:rPr>
                <w:rFonts w:ascii="Times New Roman" w:eastAsia="Times New Roman" w:hAnsi="Times New Roman" w:cs="Times New Roman"/>
                <w:sz w:val="26"/>
                <w:szCs w:val="26"/>
              </w:rPr>
            </w:pPr>
          </w:p>
          <w:p w14:paraId="2A350EAC" w14:textId="50809B59" w:rsidR="00BF24C0" w:rsidRDefault="00BF24C0" w:rsidP="00626434">
            <w:pPr>
              <w:jc w:val="both"/>
              <w:rPr>
                <w:rFonts w:ascii="Times New Roman" w:eastAsia="Times New Roman" w:hAnsi="Times New Roman" w:cs="Times New Roman"/>
                <w:sz w:val="26"/>
                <w:szCs w:val="26"/>
              </w:rPr>
            </w:pPr>
          </w:p>
          <w:p w14:paraId="70D48E61" w14:textId="25671268" w:rsidR="00BF24C0" w:rsidRDefault="00BF24C0" w:rsidP="00626434">
            <w:pPr>
              <w:jc w:val="both"/>
              <w:rPr>
                <w:rFonts w:ascii="Times New Roman" w:eastAsia="Times New Roman" w:hAnsi="Times New Roman" w:cs="Times New Roman"/>
                <w:sz w:val="26"/>
                <w:szCs w:val="26"/>
              </w:rPr>
            </w:pPr>
          </w:p>
          <w:p w14:paraId="7E39DA4C" w14:textId="0C78907F" w:rsidR="00BF24C0" w:rsidRDefault="00BF24C0" w:rsidP="00626434">
            <w:pPr>
              <w:jc w:val="both"/>
              <w:rPr>
                <w:rFonts w:ascii="Times New Roman" w:eastAsia="Times New Roman" w:hAnsi="Times New Roman" w:cs="Times New Roman"/>
                <w:sz w:val="26"/>
                <w:szCs w:val="26"/>
              </w:rPr>
            </w:pPr>
          </w:p>
          <w:p w14:paraId="084C076C" w14:textId="67C55EF2" w:rsidR="00BF24C0" w:rsidRDefault="00BF24C0" w:rsidP="00626434">
            <w:pPr>
              <w:jc w:val="both"/>
              <w:rPr>
                <w:rFonts w:ascii="Times New Roman" w:eastAsia="Times New Roman" w:hAnsi="Times New Roman" w:cs="Times New Roman"/>
                <w:sz w:val="26"/>
                <w:szCs w:val="26"/>
              </w:rPr>
            </w:pPr>
          </w:p>
          <w:p w14:paraId="19D86A45" w14:textId="77777777" w:rsidR="00BF24C0" w:rsidRPr="00626434" w:rsidRDefault="00BF24C0" w:rsidP="00626434">
            <w:pPr>
              <w:jc w:val="both"/>
              <w:rPr>
                <w:rFonts w:ascii="Times New Roman" w:eastAsia="Times New Roman" w:hAnsi="Times New Roman" w:cs="Times New Roman"/>
                <w:sz w:val="26"/>
                <w:szCs w:val="26"/>
              </w:rPr>
            </w:pPr>
          </w:p>
          <w:p w14:paraId="02A86DFA" w14:textId="77777777" w:rsidR="00F759D5" w:rsidRPr="00626434" w:rsidRDefault="00F759D5" w:rsidP="00626434">
            <w:pPr>
              <w:jc w:val="both"/>
              <w:rPr>
                <w:rFonts w:ascii="Times New Roman" w:eastAsia="Times New Roman" w:hAnsi="Times New Roman" w:cs="Times New Roman"/>
                <w:sz w:val="26"/>
                <w:szCs w:val="26"/>
              </w:rPr>
            </w:pPr>
            <w:r w:rsidRPr="00626434">
              <w:rPr>
                <w:rFonts w:ascii="Times New Roman" w:eastAsia="Times New Roman" w:hAnsi="Times New Roman" w:cs="Times New Roman"/>
                <w:sz w:val="26"/>
                <w:szCs w:val="26"/>
              </w:rPr>
              <w:t>Підставою для укладення договору з доступу є письмове звернення замовника, підписане уповноваженою належним чином його посадовою особою (представником), до якого додаються два примірники таких документів:</w:t>
            </w:r>
          </w:p>
          <w:p w14:paraId="128FCED7" w14:textId="77777777" w:rsidR="00F759D5" w:rsidRPr="00626434" w:rsidRDefault="00F759D5" w:rsidP="00626434">
            <w:pPr>
              <w:jc w:val="both"/>
              <w:rPr>
                <w:rFonts w:ascii="Times New Roman" w:eastAsia="Times New Roman" w:hAnsi="Times New Roman" w:cs="Times New Roman"/>
                <w:sz w:val="26"/>
                <w:szCs w:val="26"/>
              </w:rPr>
            </w:pPr>
            <w:bookmarkStart w:id="2" w:name="n157"/>
            <w:bookmarkEnd w:id="2"/>
            <w:r w:rsidRPr="00626434">
              <w:rPr>
                <w:rFonts w:ascii="Times New Roman" w:eastAsia="Times New Roman" w:hAnsi="Times New Roman" w:cs="Times New Roman"/>
                <w:sz w:val="26"/>
                <w:szCs w:val="26"/>
              </w:rPr>
              <w:t>1) проектна документація з доступу до інфраструктури об’єкта доступу (засвідчені замовником фотокопії проектної документації з доступу);</w:t>
            </w:r>
          </w:p>
          <w:p w14:paraId="31FEB85E" w14:textId="77777777" w:rsidR="00F759D5" w:rsidRPr="00626434" w:rsidRDefault="00F759D5" w:rsidP="00626434">
            <w:pPr>
              <w:jc w:val="both"/>
              <w:rPr>
                <w:rFonts w:ascii="Times New Roman" w:eastAsia="Times New Roman" w:hAnsi="Times New Roman" w:cs="Times New Roman"/>
                <w:sz w:val="26"/>
                <w:szCs w:val="26"/>
              </w:rPr>
            </w:pPr>
            <w:bookmarkStart w:id="3" w:name="n158"/>
            <w:bookmarkEnd w:id="3"/>
            <w:r w:rsidRPr="00626434">
              <w:rPr>
                <w:rFonts w:ascii="Times New Roman" w:eastAsia="Times New Roman" w:hAnsi="Times New Roman" w:cs="Times New Roman"/>
                <w:sz w:val="26"/>
                <w:szCs w:val="26"/>
              </w:rPr>
              <w:t>2) проект договору з доступу.</w:t>
            </w:r>
          </w:p>
          <w:p w14:paraId="4B441CCD" w14:textId="77D28DFB" w:rsidR="00F759D5" w:rsidRPr="00626434" w:rsidRDefault="00F759D5" w:rsidP="00626434">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w:t>
            </w:r>
          </w:p>
        </w:tc>
        <w:tc>
          <w:tcPr>
            <w:tcW w:w="4252" w:type="dxa"/>
            <w:tcBorders>
              <w:bottom w:val="single" w:sz="4" w:space="0" w:color="000000"/>
            </w:tcBorders>
          </w:tcPr>
          <w:p w14:paraId="426D6381" w14:textId="77777777" w:rsidR="00F759D5" w:rsidRPr="00626434" w:rsidRDefault="00F759D5" w:rsidP="00626434">
            <w:pPr>
              <w:jc w:val="both"/>
              <w:rPr>
                <w:rFonts w:ascii="Times New Roman" w:eastAsia="Times New Roman" w:hAnsi="Times New Roman" w:cs="Times New Roman"/>
                <w:sz w:val="26"/>
                <w:szCs w:val="26"/>
              </w:rPr>
            </w:pPr>
            <w:r w:rsidRPr="00626434">
              <w:rPr>
                <w:rFonts w:ascii="Times New Roman" w:eastAsia="Times New Roman" w:hAnsi="Times New Roman" w:cs="Times New Roman"/>
                <w:sz w:val="26"/>
                <w:szCs w:val="26"/>
              </w:rPr>
              <w:lastRenderedPageBreak/>
              <w:t>2. Укладення договору з доступу здійснюється після видачі замовнику технічних умов з доступу та погодження власником інфраструктури об’єкта доступу проектної документації з доступу.</w:t>
            </w:r>
          </w:p>
          <w:p w14:paraId="646FF035" w14:textId="2557FD28" w:rsidR="00F759D5" w:rsidRPr="00626434" w:rsidRDefault="00F759D5" w:rsidP="00626434">
            <w:pPr>
              <w:pStyle w:val="rvps2"/>
              <w:shd w:val="clear" w:color="auto" w:fill="FFFFFF"/>
              <w:spacing w:before="0" w:beforeAutospacing="0" w:after="0" w:afterAutospacing="0"/>
              <w:jc w:val="both"/>
              <w:textAlignment w:val="baseline"/>
              <w:rPr>
                <w:b/>
                <w:sz w:val="26"/>
                <w:szCs w:val="26"/>
                <w:lang w:val="uk-UA"/>
              </w:rPr>
            </w:pPr>
            <w:r w:rsidRPr="00951A05">
              <w:rPr>
                <w:b/>
                <w:sz w:val="26"/>
                <w:szCs w:val="26"/>
                <w:highlight w:val="yellow"/>
                <w:lang w:val="uk-UA"/>
              </w:rPr>
              <w:t>Укладення договору доступу з метою користування інфраструктурою об’єкт</w:t>
            </w:r>
            <w:r w:rsidR="00BF24C0">
              <w:rPr>
                <w:b/>
                <w:sz w:val="26"/>
                <w:szCs w:val="26"/>
                <w:highlight w:val="yellow"/>
                <w:lang w:val="uk-UA"/>
              </w:rPr>
              <w:t>у</w:t>
            </w:r>
            <w:r w:rsidRPr="00951A05">
              <w:rPr>
                <w:b/>
                <w:sz w:val="26"/>
                <w:szCs w:val="26"/>
                <w:highlight w:val="yellow"/>
                <w:lang w:val="uk-UA"/>
              </w:rPr>
              <w:t xml:space="preserve"> доступу, де вже існують телекомунікаційні мережі, здійснюється без видачі замовнику технічних умов з доступу, після направлення власнику інфраструктури об’єкт</w:t>
            </w:r>
            <w:r w:rsidR="00BF24C0">
              <w:rPr>
                <w:b/>
                <w:sz w:val="26"/>
                <w:szCs w:val="26"/>
                <w:highlight w:val="yellow"/>
                <w:lang w:val="uk-UA"/>
              </w:rPr>
              <w:t>у</w:t>
            </w:r>
            <w:r w:rsidRPr="00951A05">
              <w:rPr>
                <w:b/>
                <w:sz w:val="26"/>
                <w:szCs w:val="26"/>
                <w:highlight w:val="yellow"/>
                <w:lang w:val="uk-UA"/>
              </w:rPr>
              <w:t xml:space="preserve"> доступу засвідченої замовником фотокопії проектної документації будівництва такої телекомунікаційної мережі.</w:t>
            </w:r>
          </w:p>
          <w:p w14:paraId="1990D60A" w14:textId="77777777" w:rsidR="00F759D5" w:rsidRPr="00626434" w:rsidRDefault="00F759D5" w:rsidP="00626434">
            <w:pPr>
              <w:jc w:val="both"/>
              <w:rPr>
                <w:rFonts w:ascii="Times New Roman" w:eastAsia="Times New Roman" w:hAnsi="Times New Roman" w:cs="Times New Roman"/>
                <w:sz w:val="26"/>
                <w:szCs w:val="26"/>
              </w:rPr>
            </w:pPr>
          </w:p>
          <w:p w14:paraId="798F3163" w14:textId="77777777" w:rsidR="00F759D5" w:rsidRPr="00626434" w:rsidRDefault="00F759D5" w:rsidP="00626434">
            <w:pPr>
              <w:jc w:val="both"/>
              <w:rPr>
                <w:rFonts w:ascii="Times New Roman" w:eastAsia="Times New Roman" w:hAnsi="Times New Roman" w:cs="Times New Roman"/>
                <w:sz w:val="26"/>
                <w:szCs w:val="26"/>
              </w:rPr>
            </w:pPr>
            <w:r w:rsidRPr="00626434">
              <w:rPr>
                <w:rFonts w:ascii="Times New Roman" w:eastAsia="Times New Roman" w:hAnsi="Times New Roman" w:cs="Times New Roman"/>
                <w:sz w:val="26"/>
                <w:szCs w:val="26"/>
              </w:rPr>
              <w:t>Підставою для укладення договору з доступу є письмове звернення замовника, підписане уповноваженою належним чином його посадовою особою (представником), до якого додаються два примірники таких документів:</w:t>
            </w:r>
          </w:p>
          <w:p w14:paraId="0566A7E4" w14:textId="77777777" w:rsidR="00F759D5" w:rsidRPr="00626434" w:rsidRDefault="00F759D5" w:rsidP="00626434">
            <w:pPr>
              <w:jc w:val="both"/>
              <w:rPr>
                <w:rFonts w:ascii="Times New Roman" w:eastAsia="Times New Roman" w:hAnsi="Times New Roman" w:cs="Times New Roman"/>
                <w:sz w:val="26"/>
                <w:szCs w:val="26"/>
              </w:rPr>
            </w:pPr>
            <w:r w:rsidRPr="00626434">
              <w:rPr>
                <w:rFonts w:ascii="Times New Roman" w:eastAsia="Times New Roman" w:hAnsi="Times New Roman" w:cs="Times New Roman"/>
                <w:sz w:val="26"/>
                <w:szCs w:val="26"/>
              </w:rPr>
              <w:t>1) проектна документація з доступу до інфраструктури об’єкта доступу (засвідчені замовником фотокопії проектної документації з доступу);</w:t>
            </w:r>
          </w:p>
          <w:p w14:paraId="4E43924B" w14:textId="77777777" w:rsidR="00F759D5" w:rsidRPr="00626434" w:rsidRDefault="00F759D5" w:rsidP="00626434">
            <w:pPr>
              <w:jc w:val="both"/>
              <w:rPr>
                <w:rFonts w:ascii="Times New Roman" w:eastAsia="Times New Roman" w:hAnsi="Times New Roman" w:cs="Times New Roman"/>
                <w:sz w:val="26"/>
                <w:szCs w:val="26"/>
              </w:rPr>
            </w:pPr>
            <w:r w:rsidRPr="00626434">
              <w:rPr>
                <w:rFonts w:ascii="Times New Roman" w:eastAsia="Times New Roman" w:hAnsi="Times New Roman" w:cs="Times New Roman"/>
                <w:sz w:val="26"/>
                <w:szCs w:val="26"/>
              </w:rPr>
              <w:lastRenderedPageBreak/>
              <w:t>2) проект договору з доступу.</w:t>
            </w:r>
          </w:p>
          <w:p w14:paraId="0F11C3DC" w14:textId="65A8D5EC" w:rsidR="00F759D5" w:rsidRPr="00E53A4C" w:rsidRDefault="00F759D5" w:rsidP="00626434">
            <w:pPr>
              <w:pStyle w:val="rvps2"/>
              <w:shd w:val="clear" w:color="auto" w:fill="FFFFFF"/>
              <w:spacing w:before="0" w:beforeAutospacing="0" w:after="0" w:afterAutospacing="0"/>
              <w:jc w:val="both"/>
              <w:textAlignment w:val="baseline"/>
              <w:rPr>
                <w:sz w:val="26"/>
                <w:szCs w:val="26"/>
                <w:lang w:val="uk-UA"/>
              </w:rPr>
            </w:pPr>
            <w:r>
              <w:rPr>
                <w:sz w:val="26"/>
                <w:szCs w:val="26"/>
                <w:lang w:val="uk-UA"/>
              </w:rPr>
              <w:t>…</w:t>
            </w:r>
          </w:p>
        </w:tc>
        <w:tc>
          <w:tcPr>
            <w:tcW w:w="4962" w:type="dxa"/>
            <w:tcBorders>
              <w:bottom w:val="single" w:sz="4" w:space="0" w:color="000000"/>
            </w:tcBorders>
          </w:tcPr>
          <w:p w14:paraId="79DACE48" w14:textId="77777777" w:rsidR="00F759D5" w:rsidRDefault="00F759D5" w:rsidP="00626434">
            <w:pPr>
              <w:jc w:val="both"/>
              <w:rPr>
                <w:rFonts w:ascii="Times New Roman" w:eastAsia="Times New Roman" w:hAnsi="Times New Roman" w:cs="Times New Roman"/>
                <w:sz w:val="26"/>
                <w:szCs w:val="26"/>
              </w:rPr>
            </w:pPr>
          </w:p>
          <w:p w14:paraId="5A289A83" w14:textId="77777777" w:rsidR="00F759D5" w:rsidRDefault="00F759D5" w:rsidP="00626434">
            <w:pPr>
              <w:jc w:val="both"/>
              <w:rPr>
                <w:rFonts w:ascii="Times New Roman" w:eastAsia="Times New Roman" w:hAnsi="Times New Roman" w:cs="Times New Roman"/>
                <w:sz w:val="26"/>
                <w:szCs w:val="26"/>
              </w:rPr>
            </w:pPr>
          </w:p>
          <w:p w14:paraId="62BC8541" w14:textId="77777777" w:rsidR="00F759D5" w:rsidRDefault="00F759D5" w:rsidP="00626434">
            <w:pPr>
              <w:jc w:val="both"/>
              <w:rPr>
                <w:rFonts w:ascii="Times New Roman" w:eastAsia="Times New Roman" w:hAnsi="Times New Roman" w:cs="Times New Roman"/>
                <w:sz w:val="26"/>
                <w:szCs w:val="26"/>
              </w:rPr>
            </w:pPr>
          </w:p>
          <w:p w14:paraId="7550FD81" w14:textId="77777777" w:rsidR="00F759D5" w:rsidRDefault="00F759D5" w:rsidP="00626434">
            <w:pPr>
              <w:jc w:val="both"/>
              <w:rPr>
                <w:rFonts w:ascii="Times New Roman" w:eastAsia="Times New Roman" w:hAnsi="Times New Roman" w:cs="Times New Roman"/>
                <w:sz w:val="26"/>
                <w:szCs w:val="26"/>
              </w:rPr>
            </w:pPr>
          </w:p>
          <w:p w14:paraId="3F1A3779" w14:textId="77777777" w:rsidR="00F759D5" w:rsidRDefault="00F759D5" w:rsidP="00626434">
            <w:pPr>
              <w:jc w:val="both"/>
              <w:rPr>
                <w:rFonts w:ascii="Times New Roman" w:eastAsia="Times New Roman" w:hAnsi="Times New Roman" w:cs="Times New Roman"/>
                <w:sz w:val="26"/>
                <w:szCs w:val="26"/>
              </w:rPr>
            </w:pPr>
          </w:p>
          <w:p w14:paraId="6BCEEF4D" w14:textId="77777777" w:rsidR="00F759D5" w:rsidRDefault="00F759D5" w:rsidP="00626434">
            <w:pPr>
              <w:jc w:val="both"/>
              <w:rPr>
                <w:rFonts w:ascii="Times New Roman" w:eastAsia="Times New Roman" w:hAnsi="Times New Roman" w:cs="Times New Roman"/>
                <w:sz w:val="26"/>
                <w:szCs w:val="26"/>
              </w:rPr>
            </w:pPr>
          </w:p>
          <w:p w14:paraId="7091B734" w14:textId="43D479DF" w:rsidR="00F759D5" w:rsidRPr="00626434" w:rsidRDefault="00F759D5" w:rsidP="00626434">
            <w:pPr>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Необхідно врегулювати питання вимоги від замовника отримання нових технічних умов при зміні власника об’єкт</w:t>
            </w:r>
            <w:r w:rsidR="00BF24C0">
              <w:rPr>
                <w:rFonts w:ascii="Times New Roman" w:eastAsia="Times New Roman" w:hAnsi="Times New Roman" w:cs="Times New Roman"/>
                <w:sz w:val="26"/>
                <w:szCs w:val="26"/>
              </w:rPr>
              <w:t>у</w:t>
            </w:r>
            <w:r>
              <w:rPr>
                <w:rFonts w:ascii="Times New Roman" w:eastAsia="Times New Roman" w:hAnsi="Times New Roman" w:cs="Times New Roman"/>
                <w:sz w:val="26"/>
                <w:szCs w:val="26"/>
              </w:rPr>
              <w:t xml:space="preserve"> доступу, коли </w:t>
            </w:r>
            <w:proofErr w:type="spellStart"/>
            <w:r>
              <w:rPr>
                <w:rFonts w:ascii="Times New Roman" w:eastAsia="Times New Roman" w:hAnsi="Times New Roman" w:cs="Times New Roman"/>
                <w:sz w:val="26"/>
                <w:szCs w:val="26"/>
              </w:rPr>
              <w:t>телекоммережа</w:t>
            </w:r>
            <w:proofErr w:type="spellEnd"/>
            <w:r>
              <w:rPr>
                <w:rFonts w:ascii="Times New Roman" w:eastAsia="Times New Roman" w:hAnsi="Times New Roman" w:cs="Times New Roman"/>
                <w:sz w:val="26"/>
                <w:szCs w:val="26"/>
              </w:rPr>
              <w:t xml:space="preserve"> розміщена за погодженням з попереднім власником відповідно до проектної документації та на підставі раніше отриманих від  нього технічних умов.</w:t>
            </w:r>
          </w:p>
        </w:tc>
      </w:tr>
      <w:tr w:rsidR="00F759D5" w:rsidRPr="00626434" w14:paraId="5A21305E" w14:textId="212E4173" w:rsidTr="00F759D5">
        <w:tc>
          <w:tcPr>
            <w:tcW w:w="4536" w:type="dxa"/>
          </w:tcPr>
          <w:p w14:paraId="00000006" w14:textId="77777777" w:rsidR="00F759D5" w:rsidRPr="00626434" w:rsidRDefault="00F759D5" w:rsidP="00626434">
            <w:pPr>
              <w:shd w:val="clear" w:color="auto" w:fill="FFFFFF"/>
              <w:jc w:val="center"/>
              <w:rPr>
                <w:rFonts w:ascii="Times New Roman" w:eastAsia="Times New Roman" w:hAnsi="Times New Roman" w:cs="Times New Roman"/>
                <w:sz w:val="26"/>
                <w:szCs w:val="26"/>
                <w:highlight w:val="white"/>
              </w:rPr>
            </w:pPr>
            <w:r w:rsidRPr="00626434">
              <w:rPr>
                <w:rFonts w:ascii="Times New Roman" w:eastAsia="Times New Roman" w:hAnsi="Times New Roman" w:cs="Times New Roman"/>
                <w:b/>
                <w:sz w:val="26"/>
                <w:szCs w:val="26"/>
              </w:rPr>
              <w:t>Стаття 17. Особливості визначення плати за доступ до елементів інфраструктури об’єкта доступу</w:t>
            </w:r>
          </w:p>
          <w:p w14:paraId="00000007" w14:textId="77777777" w:rsidR="00F759D5" w:rsidRPr="00626434" w:rsidRDefault="00F759D5" w:rsidP="00626434">
            <w:pPr>
              <w:jc w:val="both"/>
              <w:rPr>
                <w:rFonts w:ascii="Times New Roman" w:eastAsia="Times New Roman" w:hAnsi="Times New Roman" w:cs="Times New Roman"/>
                <w:sz w:val="26"/>
                <w:szCs w:val="26"/>
                <w:highlight w:val="white"/>
              </w:rPr>
            </w:pPr>
          </w:p>
          <w:p w14:paraId="00000008" w14:textId="77777777" w:rsidR="00F759D5" w:rsidRPr="00626434" w:rsidRDefault="00F759D5" w:rsidP="00626434">
            <w:pPr>
              <w:jc w:val="both"/>
              <w:rPr>
                <w:rFonts w:ascii="Times New Roman" w:eastAsia="Times New Roman" w:hAnsi="Times New Roman" w:cs="Times New Roman"/>
                <w:sz w:val="26"/>
                <w:szCs w:val="26"/>
              </w:rPr>
            </w:pPr>
            <w:r w:rsidRPr="00626434">
              <w:rPr>
                <w:rFonts w:ascii="Times New Roman" w:eastAsia="Times New Roman" w:hAnsi="Times New Roman" w:cs="Times New Roman"/>
                <w:sz w:val="26"/>
                <w:szCs w:val="26"/>
              </w:rPr>
              <w:t>2. До одноразової плати за доступ належить виключно плата за розроблення та видачу технічних умов з доступу.</w:t>
            </w:r>
          </w:p>
          <w:p w14:paraId="00000009" w14:textId="77777777" w:rsidR="00F759D5" w:rsidRPr="00626434" w:rsidRDefault="00F759D5" w:rsidP="00626434">
            <w:pPr>
              <w:jc w:val="both"/>
              <w:rPr>
                <w:rFonts w:ascii="Times New Roman" w:eastAsia="Times New Roman" w:hAnsi="Times New Roman" w:cs="Times New Roman"/>
                <w:sz w:val="26"/>
                <w:szCs w:val="26"/>
                <w:highlight w:val="white"/>
              </w:rPr>
            </w:pPr>
            <w:r w:rsidRPr="00626434">
              <w:rPr>
                <w:rFonts w:ascii="Times New Roman" w:eastAsia="Times New Roman" w:hAnsi="Times New Roman" w:cs="Times New Roman"/>
                <w:b/>
                <w:sz w:val="26"/>
                <w:szCs w:val="26"/>
                <w:highlight w:val="white"/>
              </w:rPr>
              <w:t>Відсутній</w:t>
            </w:r>
          </w:p>
          <w:p w14:paraId="0000000A" w14:textId="77777777" w:rsidR="00F759D5" w:rsidRPr="00626434" w:rsidRDefault="00F759D5" w:rsidP="00626434">
            <w:pPr>
              <w:jc w:val="both"/>
              <w:rPr>
                <w:rFonts w:ascii="Times New Roman" w:eastAsia="Times New Roman" w:hAnsi="Times New Roman" w:cs="Times New Roman"/>
                <w:sz w:val="26"/>
                <w:szCs w:val="26"/>
                <w:highlight w:val="white"/>
              </w:rPr>
            </w:pPr>
          </w:p>
          <w:p w14:paraId="0000000F" w14:textId="495430EF" w:rsidR="00F759D5" w:rsidRDefault="00F759D5" w:rsidP="00626434">
            <w:pPr>
              <w:jc w:val="both"/>
              <w:rPr>
                <w:rFonts w:ascii="Times New Roman" w:eastAsia="Times New Roman" w:hAnsi="Times New Roman" w:cs="Times New Roman"/>
                <w:sz w:val="26"/>
                <w:szCs w:val="26"/>
                <w:highlight w:val="white"/>
              </w:rPr>
            </w:pPr>
          </w:p>
          <w:p w14:paraId="3DE62142" w14:textId="4096B20D" w:rsidR="00BF24C0" w:rsidRDefault="00BF24C0" w:rsidP="00626434">
            <w:pPr>
              <w:jc w:val="both"/>
              <w:rPr>
                <w:rFonts w:ascii="Times New Roman" w:eastAsia="Times New Roman" w:hAnsi="Times New Roman" w:cs="Times New Roman"/>
                <w:sz w:val="26"/>
                <w:szCs w:val="26"/>
                <w:highlight w:val="white"/>
              </w:rPr>
            </w:pPr>
          </w:p>
          <w:p w14:paraId="703964BA" w14:textId="64DA22C3" w:rsidR="00BF24C0" w:rsidRDefault="00BF24C0" w:rsidP="00626434">
            <w:pPr>
              <w:jc w:val="both"/>
              <w:rPr>
                <w:rFonts w:ascii="Times New Roman" w:eastAsia="Times New Roman" w:hAnsi="Times New Roman" w:cs="Times New Roman"/>
                <w:sz w:val="26"/>
                <w:szCs w:val="26"/>
                <w:highlight w:val="white"/>
              </w:rPr>
            </w:pPr>
          </w:p>
          <w:p w14:paraId="1F7481F6" w14:textId="77777777" w:rsidR="00BF24C0" w:rsidRPr="00626434" w:rsidRDefault="00BF24C0" w:rsidP="00626434">
            <w:pPr>
              <w:jc w:val="both"/>
              <w:rPr>
                <w:rFonts w:ascii="Times New Roman" w:eastAsia="Times New Roman" w:hAnsi="Times New Roman" w:cs="Times New Roman"/>
                <w:sz w:val="26"/>
                <w:szCs w:val="26"/>
                <w:highlight w:val="white"/>
              </w:rPr>
            </w:pPr>
          </w:p>
          <w:p w14:paraId="00000010" w14:textId="77777777" w:rsidR="00F759D5" w:rsidRPr="00626434" w:rsidRDefault="00F759D5" w:rsidP="00626434">
            <w:pPr>
              <w:jc w:val="both"/>
              <w:rPr>
                <w:rFonts w:ascii="Times New Roman" w:eastAsia="Times New Roman" w:hAnsi="Times New Roman" w:cs="Times New Roman"/>
                <w:sz w:val="26"/>
                <w:szCs w:val="26"/>
                <w:highlight w:val="white"/>
              </w:rPr>
            </w:pPr>
            <w:r w:rsidRPr="00626434">
              <w:rPr>
                <w:rFonts w:ascii="Times New Roman" w:eastAsia="Times New Roman" w:hAnsi="Times New Roman" w:cs="Times New Roman"/>
                <w:b/>
                <w:sz w:val="26"/>
                <w:szCs w:val="26"/>
              </w:rPr>
              <w:t>…</w:t>
            </w:r>
          </w:p>
          <w:p w14:paraId="00000012" w14:textId="77777777" w:rsidR="00F759D5" w:rsidRPr="00626434" w:rsidRDefault="00F759D5" w:rsidP="00626434">
            <w:pPr>
              <w:jc w:val="both"/>
              <w:rPr>
                <w:rFonts w:ascii="Times New Roman" w:eastAsia="Times New Roman" w:hAnsi="Times New Roman" w:cs="Times New Roman"/>
                <w:i/>
                <w:sz w:val="26"/>
                <w:szCs w:val="26"/>
                <w:highlight w:val="white"/>
              </w:rPr>
            </w:pPr>
            <w:r w:rsidRPr="00626434">
              <w:rPr>
                <w:rFonts w:ascii="Times New Roman" w:eastAsia="Times New Roman" w:hAnsi="Times New Roman" w:cs="Times New Roman"/>
                <w:sz w:val="26"/>
                <w:szCs w:val="26"/>
                <w:highlight w:val="white"/>
              </w:rPr>
              <w:t>4. Розмір плати за доступ до елементів інфраструктури об’єкта доступу встановлюється договором з доступу згідно з методикою визначення плати за доступ до елементів інфраструктури об’єкта доступу, затвердженою відповідно до цього Закону.</w:t>
            </w:r>
          </w:p>
          <w:p w14:paraId="00000013" w14:textId="77777777" w:rsidR="00F759D5" w:rsidRPr="00626434" w:rsidRDefault="00F759D5" w:rsidP="00626434">
            <w:pPr>
              <w:jc w:val="both"/>
              <w:rPr>
                <w:rFonts w:ascii="Times New Roman" w:eastAsia="Times New Roman" w:hAnsi="Times New Roman" w:cs="Times New Roman"/>
                <w:b/>
                <w:sz w:val="26"/>
                <w:szCs w:val="26"/>
                <w:highlight w:val="white"/>
              </w:rPr>
            </w:pPr>
            <w:r w:rsidRPr="00626434">
              <w:rPr>
                <w:rFonts w:ascii="Times New Roman" w:eastAsia="Times New Roman" w:hAnsi="Times New Roman" w:cs="Times New Roman"/>
                <w:b/>
                <w:sz w:val="26"/>
                <w:szCs w:val="26"/>
                <w:highlight w:val="white"/>
              </w:rPr>
              <w:t>Відсутній</w:t>
            </w:r>
          </w:p>
          <w:p w14:paraId="00000014" w14:textId="77777777" w:rsidR="00F759D5" w:rsidRPr="00626434" w:rsidRDefault="00F759D5" w:rsidP="00626434">
            <w:pPr>
              <w:jc w:val="both"/>
              <w:rPr>
                <w:rFonts w:ascii="Times New Roman" w:eastAsia="Times New Roman" w:hAnsi="Times New Roman" w:cs="Times New Roman"/>
                <w:sz w:val="26"/>
                <w:szCs w:val="26"/>
                <w:highlight w:val="white"/>
              </w:rPr>
            </w:pPr>
          </w:p>
          <w:p w14:paraId="00000015" w14:textId="77777777" w:rsidR="00F759D5" w:rsidRPr="00626434" w:rsidRDefault="00F759D5" w:rsidP="00626434">
            <w:pPr>
              <w:jc w:val="both"/>
              <w:rPr>
                <w:rFonts w:ascii="Times New Roman" w:eastAsia="Times New Roman" w:hAnsi="Times New Roman" w:cs="Times New Roman"/>
                <w:sz w:val="26"/>
                <w:szCs w:val="26"/>
                <w:highlight w:val="white"/>
              </w:rPr>
            </w:pPr>
          </w:p>
          <w:p w14:paraId="00000016" w14:textId="77777777" w:rsidR="00F759D5" w:rsidRPr="00626434" w:rsidRDefault="00F759D5" w:rsidP="00626434">
            <w:pPr>
              <w:jc w:val="both"/>
              <w:rPr>
                <w:rFonts w:ascii="Times New Roman" w:eastAsia="Times New Roman" w:hAnsi="Times New Roman" w:cs="Times New Roman"/>
                <w:sz w:val="26"/>
                <w:szCs w:val="26"/>
                <w:highlight w:val="white"/>
              </w:rPr>
            </w:pPr>
          </w:p>
          <w:p w14:paraId="35BF9172" w14:textId="77777777" w:rsidR="00F759D5" w:rsidRPr="00626434" w:rsidRDefault="00F759D5" w:rsidP="00626434">
            <w:pPr>
              <w:jc w:val="both"/>
              <w:rPr>
                <w:rFonts w:ascii="Times New Roman" w:eastAsia="Times New Roman" w:hAnsi="Times New Roman" w:cs="Times New Roman"/>
                <w:sz w:val="26"/>
                <w:szCs w:val="26"/>
                <w:highlight w:val="white"/>
              </w:rPr>
            </w:pPr>
          </w:p>
          <w:p w14:paraId="113B82EF" w14:textId="77777777" w:rsidR="00F759D5" w:rsidRPr="00626434" w:rsidRDefault="00F759D5" w:rsidP="00626434">
            <w:pPr>
              <w:jc w:val="both"/>
              <w:rPr>
                <w:rFonts w:ascii="Times New Roman" w:eastAsia="Times New Roman" w:hAnsi="Times New Roman" w:cs="Times New Roman"/>
                <w:sz w:val="26"/>
                <w:szCs w:val="26"/>
                <w:highlight w:val="white"/>
              </w:rPr>
            </w:pPr>
          </w:p>
          <w:p w14:paraId="331AB276" w14:textId="77777777" w:rsidR="00F759D5" w:rsidRPr="00626434" w:rsidRDefault="00F759D5" w:rsidP="00626434">
            <w:pPr>
              <w:jc w:val="both"/>
              <w:rPr>
                <w:rFonts w:ascii="Times New Roman" w:eastAsia="Times New Roman" w:hAnsi="Times New Roman" w:cs="Times New Roman"/>
                <w:sz w:val="26"/>
                <w:szCs w:val="26"/>
                <w:highlight w:val="white"/>
              </w:rPr>
            </w:pPr>
          </w:p>
          <w:p w14:paraId="223D3615" w14:textId="77777777" w:rsidR="00F759D5" w:rsidRPr="00626434" w:rsidRDefault="00F759D5" w:rsidP="00626434">
            <w:pPr>
              <w:jc w:val="both"/>
              <w:rPr>
                <w:rFonts w:ascii="Times New Roman" w:eastAsia="Times New Roman" w:hAnsi="Times New Roman" w:cs="Times New Roman"/>
                <w:sz w:val="26"/>
                <w:szCs w:val="26"/>
                <w:highlight w:val="white"/>
              </w:rPr>
            </w:pPr>
          </w:p>
          <w:p w14:paraId="2150759C" w14:textId="384AF3B0" w:rsidR="00F759D5" w:rsidRDefault="00F759D5" w:rsidP="00626434">
            <w:pPr>
              <w:jc w:val="both"/>
              <w:rPr>
                <w:rFonts w:ascii="Times New Roman" w:eastAsia="Times New Roman" w:hAnsi="Times New Roman" w:cs="Times New Roman"/>
                <w:sz w:val="26"/>
                <w:szCs w:val="26"/>
                <w:highlight w:val="white"/>
              </w:rPr>
            </w:pPr>
          </w:p>
          <w:p w14:paraId="2E738353" w14:textId="2081DF92" w:rsidR="00BF24C0" w:rsidRDefault="00BF24C0" w:rsidP="00626434">
            <w:pPr>
              <w:jc w:val="both"/>
              <w:rPr>
                <w:rFonts w:ascii="Times New Roman" w:eastAsia="Times New Roman" w:hAnsi="Times New Roman" w:cs="Times New Roman"/>
                <w:sz w:val="26"/>
                <w:szCs w:val="26"/>
                <w:highlight w:val="white"/>
              </w:rPr>
            </w:pPr>
          </w:p>
          <w:p w14:paraId="316AA467" w14:textId="6331DE61" w:rsidR="00BF24C0" w:rsidRDefault="00BF24C0" w:rsidP="00626434">
            <w:pPr>
              <w:jc w:val="both"/>
              <w:rPr>
                <w:rFonts w:ascii="Times New Roman" w:eastAsia="Times New Roman" w:hAnsi="Times New Roman" w:cs="Times New Roman"/>
                <w:sz w:val="26"/>
                <w:szCs w:val="26"/>
                <w:highlight w:val="white"/>
              </w:rPr>
            </w:pPr>
          </w:p>
          <w:p w14:paraId="0B2D1CB6" w14:textId="5CB3340D" w:rsidR="00BF24C0" w:rsidRDefault="00BF24C0" w:rsidP="00626434">
            <w:pPr>
              <w:jc w:val="both"/>
              <w:rPr>
                <w:rFonts w:ascii="Times New Roman" w:eastAsia="Times New Roman" w:hAnsi="Times New Roman" w:cs="Times New Roman"/>
                <w:sz w:val="26"/>
                <w:szCs w:val="26"/>
                <w:highlight w:val="white"/>
              </w:rPr>
            </w:pPr>
          </w:p>
          <w:p w14:paraId="61E0D0EE" w14:textId="08BC1E1F" w:rsidR="00BF24C0" w:rsidRDefault="00BF24C0" w:rsidP="00626434">
            <w:pPr>
              <w:jc w:val="both"/>
              <w:rPr>
                <w:rFonts w:ascii="Times New Roman" w:eastAsia="Times New Roman" w:hAnsi="Times New Roman" w:cs="Times New Roman"/>
                <w:sz w:val="26"/>
                <w:szCs w:val="26"/>
                <w:highlight w:val="white"/>
              </w:rPr>
            </w:pPr>
          </w:p>
          <w:p w14:paraId="33DC2EB4" w14:textId="20F88603" w:rsidR="00BF24C0" w:rsidRDefault="00BF24C0" w:rsidP="00626434">
            <w:pPr>
              <w:jc w:val="both"/>
              <w:rPr>
                <w:rFonts w:ascii="Times New Roman" w:eastAsia="Times New Roman" w:hAnsi="Times New Roman" w:cs="Times New Roman"/>
                <w:sz w:val="26"/>
                <w:szCs w:val="26"/>
                <w:highlight w:val="white"/>
              </w:rPr>
            </w:pPr>
          </w:p>
          <w:p w14:paraId="7939D3AA" w14:textId="77777777" w:rsidR="00BF24C0" w:rsidRPr="00626434" w:rsidRDefault="00BF24C0" w:rsidP="00626434">
            <w:pPr>
              <w:jc w:val="both"/>
              <w:rPr>
                <w:rFonts w:ascii="Times New Roman" w:eastAsia="Times New Roman" w:hAnsi="Times New Roman" w:cs="Times New Roman"/>
                <w:sz w:val="26"/>
                <w:szCs w:val="26"/>
                <w:highlight w:val="white"/>
              </w:rPr>
            </w:pPr>
          </w:p>
          <w:p w14:paraId="00000017" w14:textId="77777777" w:rsidR="00F759D5" w:rsidRPr="00626434" w:rsidRDefault="00F759D5" w:rsidP="00626434">
            <w:pPr>
              <w:jc w:val="both"/>
              <w:rPr>
                <w:rFonts w:ascii="Times New Roman" w:eastAsia="Times New Roman" w:hAnsi="Times New Roman" w:cs="Times New Roman"/>
                <w:sz w:val="26"/>
                <w:szCs w:val="26"/>
                <w:highlight w:val="white"/>
              </w:rPr>
            </w:pPr>
            <w:r w:rsidRPr="00626434">
              <w:rPr>
                <w:rFonts w:ascii="Times New Roman" w:eastAsia="Times New Roman" w:hAnsi="Times New Roman" w:cs="Times New Roman"/>
                <w:sz w:val="26"/>
                <w:szCs w:val="26"/>
                <w:highlight w:val="white"/>
              </w:rPr>
              <w:t>…</w:t>
            </w:r>
          </w:p>
          <w:p w14:paraId="00000018" w14:textId="77777777" w:rsidR="00F759D5" w:rsidRPr="00626434" w:rsidRDefault="00F759D5" w:rsidP="00626434">
            <w:pPr>
              <w:jc w:val="both"/>
              <w:rPr>
                <w:rFonts w:ascii="Times New Roman" w:eastAsia="Times New Roman" w:hAnsi="Times New Roman" w:cs="Times New Roman"/>
                <w:sz w:val="26"/>
                <w:szCs w:val="26"/>
                <w:highlight w:val="white"/>
              </w:rPr>
            </w:pPr>
            <w:r w:rsidRPr="00626434">
              <w:rPr>
                <w:rFonts w:ascii="Times New Roman" w:eastAsia="Times New Roman" w:hAnsi="Times New Roman" w:cs="Times New Roman"/>
                <w:sz w:val="26"/>
                <w:szCs w:val="26"/>
                <w:highlight w:val="white"/>
              </w:rPr>
              <w:t>7. Розмір плати за доступ до елементів інфраструктури об’єкта доступу визначається власником інфраструктури цього об’єкта доступу згідно з методикою визначення плати за доступ до елементів інфраструктури об’єкта доступу, затвердженою відповідним державним органом влади згідно з цим Законом, і не може перевищувати:</w:t>
            </w:r>
          </w:p>
          <w:p w14:paraId="00000019" w14:textId="77777777" w:rsidR="00F759D5" w:rsidRPr="00626434" w:rsidRDefault="00F759D5" w:rsidP="00626434">
            <w:pPr>
              <w:jc w:val="both"/>
              <w:rPr>
                <w:rFonts w:ascii="Times New Roman" w:eastAsia="Times New Roman" w:hAnsi="Times New Roman" w:cs="Times New Roman"/>
                <w:sz w:val="26"/>
                <w:szCs w:val="26"/>
                <w:highlight w:val="white"/>
              </w:rPr>
            </w:pPr>
          </w:p>
          <w:p w14:paraId="0000001A" w14:textId="77777777" w:rsidR="00F759D5" w:rsidRPr="00626434" w:rsidRDefault="00F759D5" w:rsidP="00626434">
            <w:pPr>
              <w:jc w:val="both"/>
              <w:rPr>
                <w:rFonts w:ascii="Times New Roman" w:eastAsia="Times New Roman" w:hAnsi="Times New Roman" w:cs="Times New Roman"/>
                <w:b/>
                <w:sz w:val="26"/>
                <w:szCs w:val="26"/>
                <w:highlight w:val="white"/>
              </w:rPr>
            </w:pPr>
            <w:r w:rsidRPr="00626434">
              <w:rPr>
                <w:rFonts w:ascii="Times New Roman" w:eastAsia="Times New Roman" w:hAnsi="Times New Roman" w:cs="Times New Roman"/>
                <w:sz w:val="26"/>
                <w:szCs w:val="26"/>
                <w:highlight w:val="white"/>
              </w:rPr>
              <w:t>2) за доступ до елементів інфраструктури об’єктів електроенергетики - 0,3 відсотка мінімальної заробітної плати за одну опору - елемент будь-якої інфраструктури об’єкта доступу, у тому числі опору лінії електропередачі, на місяць;</w:t>
            </w:r>
          </w:p>
          <w:p w14:paraId="0000001B" w14:textId="77777777" w:rsidR="00F759D5" w:rsidRPr="00626434" w:rsidRDefault="00F759D5" w:rsidP="00626434">
            <w:pPr>
              <w:jc w:val="both"/>
              <w:rPr>
                <w:rFonts w:ascii="Times New Roman" w:eastAsia="Times New Roman" w:hAnsi="Times New Roman" w:cs="Times New Roman"/>
                <w:b/>
                <w:sz w:val="26"/>
                <w:szCs w:val="26"/>
                <w:highlight w:val="white"/>
              </w:rPr>
            </w:pPr>
          </w:p>
          <w:p w14:paraId="0000001C" w14:textId="77777777" w:rsidR="00F759D5" w:rsidRPr="00626434" w:rsidRDefault="00F759D5" w:rsidP="00626434">
            <w:pPr>
              <w:jc w:val="both"/>
              <w:rPr>
                <w:rFonts w:ascii="Times New Roman" w:eastAsia="Times New Roman" w:hAnsi="Times New Roman" w:cs="Times New Roman"/>
                <w:b/>
                <w:sz w:val="26"/>
                <w:szCs w:val="26"/>
                <w:highlight w:val="white"/>
              </w:rPr>
            </w:pPr>
          </w:p>
          <w:p w14:paraId="0000001D" w14:textId="77777777" w:rsidR="00F759D5" w:rsidRPr="00626434" w:rsidRDefault="00F759D5" w:rsidP="00626434">
            <w:pPr>
              <w:jc w:val="both"/>
              <w:rPr>
                <w:rFonts w:ascii="Times New Roman" w:eastAsia="Times New Roman" w:hAnsi="Times New Roman" w:cs="Times New Roman"/>
                <w:b/>
                <w:sz w:val="26"/>
                <w:szCs w:val="26"/>
                <w:highlight w:val="white"/>
              </w:rPr>
            </w:pPr>
          </w:p>
          <w:p w14:paraId="0000001E" w14:textId="77777777" w:rsidR="00F759D5" w:rsidRPr="00626434" w:rsidRDefault="00F759D5" w:rsidP="00626434">
            <w:pPr>
              <w:jc w:val="both"/>
              <w:rPr>
                <w:rFonts w:ascii="Times New Roman" w:eastAsia="Times New Roman" w:hAnsi="Times New Roman" w:cs="Times New Roman"/>
                <w:b/>
                <w:sz w:val="26"/>
                <w:szCs w:val="26"/>
                <w:highlight w:val="white"/>
              </w:rPr>
            </w:pPr>
          </w:p>
          <w:p w14:paraId="0E64B2D4" w14:textId="77777777" w:rsidR="00F759D5" w:rsidRPr="00626434" w:rsidRDefault="00F759D5" w:rsidP="00626434">
            <w:pPr>
              <w:jc w:val="both"/>
              <w:rPr>
                <w:rFonts w:ascii="Times New Roman" w:eastAsia="Times New Roman" w:hAnsi="Times New Roman" w:cs="Times New Roman"/>
                <w:sz w:val="26"/>
                <w:szCs w:val="26"/>
                <w:highlight w:val="white"/>
              </w:rPr>
            </w:pPr>
          </w:p>
          <w:p w14:paraId="482D2291" w14:textId="77777777" w:rsidR="00F759D5" w:rsidRPr="00626434" w:rsidRDefault="00F759D5" w:rsidP="00626434">
            <w:pPr>
              <w:jc w:val="both"/>
              <w:rPr>
                <w:rFonts w:ascii="Times New Roman" w:eastAsia="Times New Roman" w:hAnsi="Times New Roman" w:cs="Times New Roman"/>
                <w:sz w:val="26"/>
                <w:szCs w:val="26"/>
                <w:highlight w:val="white"/>
              </w:rPr>
            </w:pPr>
          </w:p>
          <w:p w14:paraId="0693ED52" w14:textId="77777777" w:rsidR="00F759D5" w:rsidRPr="00626434" w:rsidRDefault="00F759D5" w:rsidP="00626434">
            <w:pPr>
              <w:jc w:val="both"/>
              <w:rPr>
                <w:rFonts w:ascii="Times New Roman" w:eastAsia="Times New Roman" w:hAnsi="Times New Roman" w:cs="Times New Roman"/>
                <w:sz w:val="26"/>
                <w:szCs w:val="26"/>
                <w:highlight w:val="white"/>
              </w:rPr>
            </w:pPr>
          </w:p>
          <w:p w14:paraId="740411B1" w14:textId="77777777" w:rsidR="00F759D5" w:rsidRPr="00626434" w:rsidRDefault="00F759D5" w:rsidP="00626434">
            <w:pPr>
              <w:jc w:val="both"/>
              <w:rPr>
                <w:rFonts w:ascii="Times New Roman" w:eastAsia="Times New Roman" w:hAnsi="Times New Roman" w:cs="Times New Roman"/>
                <w:sz w:val="26"/>
                <w:szCs w:val="26"/>
                <w:highlight w:val="white"/>
              </w:rPr>
            </w:pPr>
          </w:p>
          <w:p w14:paraId="0000001F" w14:textId="77777777" w:rsidR="00F759D5" w:rsidRPr="00626434" w:rsidRDefault="00F759D5" w:rsidP="00626434">
            <w:pPr>
              <w:jc w:val="both"/>
              <w:rPr>
                <w:rFonts w:ascii="Times New Roman" w:eastAsia="Times New Roman" w:hAnsi="Times New Roman" w:cs="Times New Roman"/>
                <w:sz w:val="26"/>
                <w:szCs w:val="26"/>
                <w:highlight w:val="white"/>
              </w:rPr>
            </w:pPr>
            <w:r w:rsidRPr="00626434">
              <w:rPr>
                <w:rFonts w:ascii="Times New Roman" w:eastAsia="Times New Roman" w:hAnsi="Times New Roman" w:cs="Times New Roman"/>
                <w:sz w:val="26"/>
                <w:szCs w:val="26"/>
                <w:highlight w:val="white"/>
              </w:rPr>
              <w:t>3) за доступ до інфраструктури об’єкта будівництва, за користування будинковою розподільною мережею (в місяць за будинок) - 2 відсотки розміру мінімальної заробітної плати для будинків до 100 квартир; 3 відсотки розміру мінімальної заробітної плати для будинків від 101 до 160 квартир; 5 відсотків розміру мінімальної заробітної плати для будинків від 161 квартири і вище;</w:t>
            </w:r>
          </w:p>
          <w:p w14:paraId="00000020" w14:textId="77777777" w:rsidR="00F759D5" w:rsidRPr="00626434" w:rsidRDefault="00F759D5" w:rsidP="00626434">
            <w:pPr>
              <w:jc w:val="both"/>
              <w:rPr>
                <w:rFonts w:ascii="Times New Roman" w:eastAsia="Times New Roman" w:hAnsi="Times New Roman" w:cs="Times New Roman"/>
                <w:sz w:val="26"/>
                <w:szCs w:val="26"/>
                <w:highlight w:val="white"/>
              </w:rPr>
            </w:pPr>
          </w:p>
          <w:p w14:paraId="3B7627E8" w14:textId="77777777" w:rsidR="00F759D5" w:rsidRPr="00626434" w:rsidRDefault="00F759D5" w:rsidP="00626434">
            <w:pPr>
              <w:jc w:val="both"/>
              <w:rPr>
                <w:rFonts w:ascii="Times New Roman" w:eastAsia="Times New Roman" w:hAnsi="Times New Roman" w:cs="Times New Roman"/>
                <w:b/>
                <w:sz w:val="26"/>
                <w:szCs w:val="26"/>
                <w:highlight w:val="white"/>
              </w:rPr>
            </w:pPr>
          </w:p>
          <w:p w14:paraId="3EE5BBDC" w14:textId="77777777" w:rsidR="00F759D5" w:rsidRPr="00626434" w:rsidRDefault="00F759D5" w:rsidP="00626434">
            <w:pPr>
              <w:jc w:val="both"/>
              <w:rPr>
                <w:rFonts w:ascii="Times New Roman" w:eastAsia="Times New Roman" w:hAnsi="Times New Roman" w:cs="Times New Roman"/>
                <w:b/>
                <w:sz w:val="26"/>
                <w:szCs w:val="26"/>
                <w:highlight w:val="white"/>
              </w:rPr>
            </w:pPr>
          </w:p>
          <w:p w14:paraId="00000023" w14:textId="77777777" w:rsidR="00F759D5" w:rsidRPr="00626434" w:rsidRDefault="00F759D5" w:rsidP="00626434">
            <w:pPr>
              <w:jc w:val="both"/>
              <w:rPr>
                <w:rFonts w:ascii="Times New Roman" w:eastAsia="Times New Roman" w:hAnsi="Times New Roman" w:cs="Times New Roman"/>
                <w:sz w:val="26"/>
                <w:szCs w:val="26"/>
              </w:rPr>
            </w:pPr>
            <w:r w:rsidRPr="00626434">
              <w:rPr>
                <w:rFonts w:ascii="Times New Roman" w:eastAsia="Times New Roman" w:hAnsi="Times New Roman" w:cs="Times New Roman"/>
                <w:sz w:val="26"/>
                <w:szCs w:val="26"/>
              </w:rPr>
              <w:t>…</w:t>
            </w:r>
          </w:p>
          <w:p w14:paraId="00000024" w14:textId="77777777" w:rsidR="00F759D5" w:rsidRPr="00626434" w:rsidRDefault="00F759D5" w:rsidP="00626434">
            <w:pPr>
              <w:jc w:val="both"/>
              <w:rPr>
                <w:rFonts w:ascii="Times New Roman" w:eastAsia="Times New Roman" w:hAnsi="Times New Roman" w:cs="Times New Roman"/>
                <w:b/>
                <w:sz w:val="26"/>
                <w:szCs w:val="26"/>
              </w:rPr>
            </w:pPr>
            <w:r w:rsidRPr="00626434">
              <w:rPr>
                <w:rFonts w:ascii="Times New Roman" w:eastAsia="Times New Roman" w:hAnsi="Times New Roman" w:cs="Times New Roman"/>
                <w:b/>
                <w:sz w:val="26"/>
                <w:szCs w:val="26"/>
              </w:rPr>
              <w:t>Відсутня</w:t>
            </w:r>
          </w:p>
          <w:p w14:paraId="00000025" w14:textId="77777777" w:rsidR="00F759D5" w:rsidRPr="00626434" w:rsidRDefault="00F759D5" w:rsidP="00626434">
            <w:pPr>
              <w:jc w:val="both"/>
              <w:rPr>
                <w:rFonts w:ascii="Times New Roman" w:eastAsia="Times New Roman" w:hAnsi="Times New Roman" w:cs="Times New Roman"/>
                <w:b/>
                <w:sz w:val="26"/>
                <w:szCs w:val="26"/>
              </w:rPr>
            </w:pPr>
          </w:p>
          <w:p w14:paraId="00000026" w14:textId="77777777" w:rsidR="00F759D5" w:rsidRPr="00626434" w:rsidRDefault="00F759D5" w:rsidP="00626434">
            <w:pPr>
              <w:jc w:val="both"/>
              <w:rPr>
                <w:rFonts w:ascii="Times New Roman" w:eastAsia="Times New Roman" w:hAnsi="Times New Roman" w:cs="Times New Roman"/>
                <w:b/>
                <w:sz w:val="26"/>
                <w:szCs w:val="26"/>
              </w:rPr>
            </w:pPr>
          </w:p>
          <w:p w14:paraId="00000027" w14:textId="77777777" w:rsidR="00F759D5" w:rsidRPr="00626434" w:rsidRDefault="00F759D5" w:rsidP="00626434">
            <w:pPr>
              <w:jc w:val="both"/>
              <w:rPr>
                <w:rFonts w:ascii="Times New Roman" w:eastAsia="Times New Roman" w:hAnsi="Times New Roman" w:cs="Times New Roman"/>
                <w:b/>
                <w:sz w:val="26"/>
                <w:szCs w:val="26"/>
              </w:rPr>
            </w:pPr>
          </w:p>
          <w:p w14:paraId="00000028" w14:textId="77777777" w:rsidR="00F759D5" w:rsidRPr="00626434" w:rsidRDefault="00F759D5" w:rsidP="00626434">
            <w:pPr>
              <w:jc w:val="both"/>
              <w:rPr>
                <w:rFonts w:ascii="Times New Roman" w:eastAsia="Times New Roman" w:hAnsi="Times New Roman" w:cs="Times New Roman"/>
                <w:b/>
                <w:sz w:val="26"/>
                <w:szCs w:val="26"/>
              </w:rPr>
            </w:pPr>
          </w:p>
          <w:p w14:paraId="0000003F" w14:textId="77777777" w:rsidR="00F759D5" w:rsidRPr="00626434" w:rsidRDefault="00F759D5" w:rsidP="00626434">
            <w:pPr>
              <w:jc w:val="both"/>
              <w:rPr>
                <w:rFonts w:ascii="Times New Roman" w:eastAsia="Times New Roman" w:hAnsi="Times New Roman" w:cs="Times New Roman"/>
                <w:b/>
                <w:sz w:val="26"/>
                <w:szCs w:val="26"/>
              </w:rPr>
            </w:pPr>
          </w:p>
          <w:p w14:paraId="00000040" w14:textId="77777777" w:rsidR="00F759D5" w:rsidRPr="00626434" w:rsidRDefault="00F759D5" w:rsidP="00626434">
            <w:pPr>
              <w:jc w:val="both"/>
              <w:rPr>
                <w:rFonts w:ascii="Times New Roman" w:eastAsia="Times New Roman" w:hAnsi="Times New Roman" w:cs="Times New Roman"/>
                <w:b/>
                <w:sz w:val="26"/>
                <w:szCs w:val="26"/>
              </w:rPr>
            </w:pPr>
          </w:p>
          <w:p w14:paraId="00000041" w14:textId="77777777" w:rsidR="00F759D5" w:rsidRPr="00626434" w:rsidRDefault="00F759D5" w:rsidP="00626434">
            <w:pPr>
              <w:jc w:val="both"/>
              <w:rPr>
                <w:rFonts w:ascii="Times New Roman" w:eastAsia="Times New Roman" w:hAnsi="Times New Roman" w:cs="Times New Roman"/>
                <w:b/>
                <w:sz w:val="26"/>
                <w:szCs w:val="26"/>
              </w:rPr>
            </w:pPr>
          </w:p>
          <w:p w14:paraId="00000042" w14:textId="77777777" w:rsidR="00F759D5" w:rsidRPr="00626434" w:rsidRDefault="00F759D5" w:rsidP="00626434">
            <w:pPr>
              <w:jc w:val="both"/>
              <w:rPr>
                <w:rFonts w:ascii="Times New Roman" w:eastAsia="Times New Roman" w:hAnsi="Times New Roman" w:cs="Times New Roman"/>
                <w:b/>
                <w:sz w:val="26"/>
                <w:szCs w:val="26"/>
              </w:rPr>
            </w:pPr>
          </w:p>
          <w:p w14:paraId="00000043" w14:textId="77777777" w:rsidR="00F759D5" w:rsidRPr="00626434" w:rsidRDefault="00F759D5" w:rsidP="00626434">
            <w:pPr>
              <w:jc w:val="both"/>
              <w:rPr>
                <w:rFonts w:ascii="Times New Roman" w:eastAsia="Times New Roman" w:hAnsi="Times New Roman" w:cs="Times New Roman"/>
                <w:b/>
                <w:sz w:val="26"/>
                <w:szCs w:val="26"/>
              </w:rPr>
            </w:pPr>
          </w:p>
          <w:p w14:paraId="00000044" w14:textId="77777777" w:rsidR="00F759D5" w:rsidRPr="00626434" w:rsidRDefault="00F759D5" w:rsidP="00626434">
            <w:pPr>
              <w:jc w:val="both"/>
              <w:rPr>
                <w:rFonts w:ascii="Times New Roman" w:eastAsia="Times New Roman" w:hAnsi="Times New Roman" w:cs="Times New Roman"/>
                <w:b/>
                <w:sz w:val="26"/>
                <w:szCs w:val="26"/>
              </w:rPr>
            </w:pPr>
            <w:r w:rsidRPr="00626434">
              <w:rPr>
                <w:rFonts w:ascii="Times New Roman" w:eastAsia="Times New Roman" w:hAnsi="Times New Roman" w:cs="Times New Roman"/>
                <w:b/>
                <w:sz w:val="26"/>
                <w:szCs w:val="26"/>
              </w:rPr>
              <w:t>Відсутня</w:t>
            </w:r>
          </w:p>
        </w:tc>
        <w:tc>
          <w:tcPr>
            <w:tcW w:w="4252" w:type="dxa"/>
          </w:tcPr>
          <w:p w14:paraId="00000045" w14:textId="77777777" w:rsidR="00F759D5" w:rsidRPr="00626434" w:rsidRDefault="00F759D5" w:rsidP="00626434">
            <w:pPr>
              <w:shd w:val="clear" w:color="auto" w:fill="FFFFFF"/>
              <w:jc w:val="center"/>
              <w:rPr>
                <w:rFonts w:ascii="Times New Roman" w:eastAsia="Times New Roman" w:hAnsi="Times New Roman" w:cs="Times New Roman"/>
                <w:b/>
                <w:sz w:val="26"/>
                <w:szCs w:val="26"/>
              </w:rPr>
            </w:pPr>
            <w:r w:rsidRPr="00626434">
              <w:rPr>
                <w:rFonts w:ascii="Times New Roman" w:eastAsia="Times New Roman" w:hAnsi="Times New Roman" w:cs="Times New Roman"/>
                <w:b/>
                <w:sz w:val="26"/>
                <w:szCs w:val="26"/>
              </w:rPr>
              <w:lastRenderedPageBreak/>
              <w:t>Стаття 17. Особливості визначення плати за доступ до елементів інфраструктури об’єкта доступу</w:t>
            </w:r>
          </w:p>
          <w:p w14:paraId="00000047" w14:textId="77777777" w:rsidR="00F759D5" w:rsidRPr="00626434" w:rsidRDefault="00F759D5" w:rsidP="00626434">
            <w:pPr>
              <w:jc w:val="both"/>
              <w:rPr>
                <w:rFonts w:ascii="Times New Roman" w:eastAsia="Times New Roman" w:hAnsi="Times New Roman" w:cs="Times New Roman"/>
                <w:sz w:val="26"/>
                <w:szCs w:val="26"/>
              </w:rPr>
            </w:pPr>
            <w:r w:rsidRPr="00626434">
              <w:rPr>
                <w:rFonts w:ascii="Times New Roman" w:eastAsia="Times New Roman" w:hAnsi="Times New Roman" w:cs="Times New Roman"/>
                <w:sz w:val="26"/>
                <w:szCs w:val="26"/>
              </w:rPr>
              <w:t>2. До одноразової плати за доступ належить виключно плата за розроблення та видачу технічних умов з доступу.</w:t>
            </w:r>
          </w:p>
          <w:p w14:paraId="00000048" w14:textId="77777777" w:rsidR="00F759D5" w:rsidRPr="00626434" w:rsidRDefault="00F759D5" w:rsidP="00626434">
            <w:pPr>
              <w:jc w:val="both"/>
              <w:rPr>
                <w:rFonts w:ascii="Times New Roman" w:eastAsia="Times New Roman" w:hAnsi="Times New Roman" w:cs="Times New Roman"/>
                <w:b/>
                <w:sz w:val="26"/>
                <w:szCs w:val="26"/>
              </w:rPr>
            </w:pPr>
            <w:r w:rsidRPr="00626434">
              <w:rPr>
                <w:rFonts w:ascii="Times New Roman" w:eastAsia="Times New Roman" w:hAnsi="Times New Roman" w:cs="Times New Roman"/>
                <w:b/>
                <w:sz w:val="26"/>
                <w:szCs w:val="26"/>
              </w:rPr>
              <w:t xml:space="preserve">За зверненням замовника про надання доступу, до визначеного ним переліку елементів інфраструктури, виготовляються одні технічні умови з доступу. </w:t>
            </w:r>
          </w:p>
          <w:p w14:paraId="00000049" w14:textId="77777777" w:rsidR="00F759D5" w:rsidRPr="00626434" w:rsidRDefault="00F759D5" w:rsidP="00626434">
            <w:pPr>
              <w:jc w:val="both"/>
              <w:rPr>
                <w:rFonts w:ascii="Times New Roman" w:eastAsia="Times New Roman" w:hAnsi="Times New Roman" w:cs="Times New Roman"/>
                <w:b/>
                <w:strike/>
                <w:sz w:val="26"/>
                <w:szCs w:val="26"/>
              </w:rPr>
            </w:pPr>
          </w:p>
          <w:p w14:paraId="0000004A" w14:textId="77777777" w:rsidR="00F759D5" w:rsidRPr="00626434" w:rsidRDefault="00F759D5" w:rsidP="00626434">
            <w:pPr>
              <w:jc w:val="both"/>
              <w:rPr>
                <w:rFonts w:ascii="Times New Roman" w:eastAsia="Times New Roman" w:hAnsi="Times New Roman" w:cs="Times New Roman"/>
                <w:sz w:val="26"/>
                <w:szCs w:val="26"/>
              </w:rPr>
            </w:pPr>
            <w:r w:rsidRPr="00626434">
              <w:rPr>
                <w:rFonts w:ascii="Times New Roman" w:eastAsia="Times New Roman" w:hAnsi="Times New Roman" w:cs="Times New Roman"/>
                <w:b/>
                <w:sz w:val="26"/>
                <w:szCs w:val="26"/>
              </w:rPr>
              <w:t>…</w:t>
            </w:r>
          </w:p>
          <w:p w14:paraId="69454282" w14:textId="5382DC70" w:rsidR="00F759D5" w:rsidRDefault="00FA66A3" w:rsidP="00626434">
            <w:pPr>
              <w:pStyle w:val="ac"/>
              <w:spacing w:before="0"/>
              <w:ind w:firstLine="0"/>
              <w:rPr>
                <w:rFonts w:ascii="Times New Roman" w:hAnsi="Times New Roman"/>
                <w:b/>
                <w:szCs w:val="26"/>
              </w:rPr>
            </w:pPr>
            <w:sdt>
              <w:sdtPr>
                <w:rPr>
                  <w:rFonts w:ascii="Times New Roman" w:hAnsi="Times New Roman"/>
                  <w:szCs w:val="26"/>
                </w:rPr>
                <w:tag w:val="goog_rdk_0"/>
                <w:id w:val="-310170987"/>
              </w:sdtPr>
              <w:sdtEndPr/>
              <w:sdtContent/>
            </w:sdt>
            <w:r w:rsidR="00F759D5" w:rsidRPr="00626434">
              <w:rPr>
                <w:rFonts w:ascii="Times New Roman" w:hAnsi="Times New Roman"/>
                <w:szCs w:val="26"/>
              </w:rPr>
              <w:t>4. Розмір плати за доступ до елементів інфраструктури об’єкт</w:t>
            </w:r>
            <w:r w:rsidR="00BF24C0">
              <w:rPr>
                <w:rFonts w:ascii="Times New Roman" w:hAnsi="Times New Roman"/>
                <w:szCs w:val="26"/>
              </w:rPr>
              <w:t>у</w:t>
            </w:r>
            <w:r w:rsidR="00F759D5" w:rsidRPr="00626434">
              <w:rPr>
                <w:rFonts w:ascii="Times New Roman" w:hAnsi="Times New Roman"/>
                <w:szCs w:val="26"/>
              </w:rPr>
              <w:t xml:space="preserve"> доступу встановлюється договором з доступу згідно з методикою визначення плати за доступ до елементів інфраструктури об’єкт</w:t>
            </w:r>
            <w:r w:rsidR="00BF24C0">
              <w:rPr>
                <w:rFonts w:ascii="Times New Roman" w:hAnsi="Times New Roman"/>
                <w:szCs w:val="26"/>
              </w:rPr>
              <w:t>у</w:t>
            </w:r>
            <w:r w:rsidR="00F759D5" w:rsidRPr="00626434">
              <w:rPr>
                <w:rFonts w:ascii="Times New Roman" w:hAnsi="Times New Roman"/>
                <w:szCs w:val="26"/>
              </w:rPr>
              <w:t xml:space="preserve"> доступу, затвердженою відповідно до цього Закону </w:t>
            </w:r>
            <w:r w:rsidR="00F759D5" w:rsidRPr="00951A05">
              <w:rPr>
                <w:rFonts w:ascii="Times New Roman" w:hAnsi="Times New Roman"/>
                <w:b/>
                <w:szCs w:val="26"/>
                <w:highlight w:val="yellow"/>
              </w:rPr>
              <w:t>та враховує пропорційний розподіл витрат на утримання елементів інфраструктури об’єкт</w:t>
            </w:r>
            <w:r w:rsidR="00BF24C0">
              <w:rPr>
                <w:rFonts w:ascii="Times New Roman" w:hAnsi="Times New Roman"/>
                <w:b/>
                <w:szCs w:val="26"/>
                <w:highlight w:val="yellow"/>
              </w:rPr>
              <w:t>у</w:t>
            </w:r>
            <w:r w:rsidR="00F759D5" w:rsidRPr="00951A05">
              <w:rPr>
                <w:rFonts w:ascii="Times New Roman" w:hAnsi="Times New Roman"/>
                <w:b/>
                <w:szCs w:val="26"/>
                <w:highlight w:val="yellow"/>
              </w:rPr>
              <w:t xml:space="preserve"> доступу, пов’язаних з наданим доступом, між усіма замовниками, які використовують одні й ті самі </w:t>
            </w:r>
            <w:r w:rsidR="00F759D5" w:rsidRPr="00951A05">
              <w:rPr>
                <w:rFonts w:ascii="Times New Roman" w:hAnsi="Times New Roman"/>
                <w:b/>
                <w:szCs w:val="26"/>
                <w:highlight w:val="yellow"/>
              </w:rPr>
              <w:lastRenderedPageBreak/>
              <w:t>елементи інфраструктури об’єкт</w:t>
            </w:r>
            <w:r w:rsidR="00BF24C0">
              <w:rPr>
                <w:rFonts w:ascii="Times New Roman" w:hAnsi="Times New Roman"/>
                <w:b/>
                <w:szCs w:val="26"/>
                <w:highlight w:val="yellow"/>
              </w:rPr>
              <w:t>у</w:t>
            </w:r>
            <w:r w:rsidR="00F759D5" w:rsidRPr="00951A05">
              <w:rPr>
                <w:rFonts w:ascii="Times New Roman" w:hAnsi="Times New Roman"/>
                <w:b/>
                <w:szCs w:val="26"/>
                <w:highlight w:val="yellow"/>
              </w:rPr>
              <w:t xml:space="preserve"> доступу.</w:t>
            </w:r>
          </w:p>
          <w:p w14:paraId="19239F05" w14:textId="77777777" w:rsidR="00F759D5" w:rsidRPr="00626434" w:rsidRDefault="00F759D5" w:rsidP="00626434">
            <w:pPr>
              <w:pStyle w:val="ac"/>
              <w:spacing w:before="0"/>
              <w:ind w:firstLine="0"/>
              <w:rPr>
                <w:rFonts w:ascii="Times New Roman" w:hAnsi="Times New Roman"/>
                <w:b/>
                <w:szCs w:val="26"/>
              </w:rPr>
            </w:pPr>
          </w:p>
          <w:p w14:paraId="0000004C" w14:textId="77777777" w:rsidR="00F759D5" w:rsidRPr="00626434" w:rsidRDefault="00F759D5" w:rsidP="00626434">
            <w:pPr>
              <w:jc w:val="both"/>
              <w:rPr>
                <w:rFonts w:ascii="Times New Roman" w:eastAsia="Times New Roman" w:hAnsi="Times New Roman" w:cs="Times New Roman"/>
                <w:b/>
                <w:sz w:val="26"/>
                <w:szCs w:val="26"/>
              </w:rPr>
            </w:pPr>
            <w:r w:rsidRPr="00626434">
              <w:rPr>
                <w:rFonts w:ascii="Times New Roman" w:eastAsia="Times New Roman" w:hAnsi="Times New Roman" w:cs="Times New Roman"/>
                <w:b/>
                <w:sz w:val="26"/>
                <w:szCs w:val="26"/>
              </w:rPr>
              <w:t>До складу плати за доступ входять всі податки, збори та обов’язкові платежі, встановлені законодавством.</w:t>
            </w:r>
          </w:p>
          <w:p w14:paraId="0000004E" w14:textId="77777777" w:rsidR="00F759D5" w:rsidRPr="00626434" w:rsidRDefault="00F759D5" w:rsidP="00626434">
            <w:pPr>
              <w:jc w:val="both"/>
              <w:rPr>
                <w:rFonts w:ascii="Times New Roman" w:eastAsia="Times New Roman" w:hAnsi="Times New Roman" w:cs="Times New Roman"/>
                <w:b/>
                <w:sz w:val="26"/>
                <w:szCs w:val="26"/>
              </w:rPr>
            </w:pPr>
          </w:p>
          <w:p w14:paraId="0000004F" w14:textId="77777777" w:rsidR="00F759D5" w:rsidRPr="00626434" w:rsidRDefault="00F759D5" w:rsidP="00626434">
            <w:pPr>
              <w:jc w:val="both"/>
              <w:rPr>
                <w:rFonts w:ascii="Times New Roman" w:eastAsia="Times New Roman" w:hAnsi="Times New Roman" w:cs="Times New Roman"/>
                <w:b/>
                <w:sz w:val="26"/>
                <w:szCs w:val="26"/>
              </w:rPr>
            </w:pPr>
            <w:r w:rsidRPr="00626434">
              <w:rPr>
                <w:rFonts w:ascii="Times New Roman" w:eastAsia="Times New Roman" w:hAnsi="Times New Roman" w:cs="Times New Roman"/>
                <w:b/>
                <w:sz w:val="26"/>
                <w:szCs w:val="26"/>
              </w:rPr>
              <w:t>…</w:t>
            </w:r>
          </w:p>
          <w:p w14:paraId="56AF5D71" w14:textId="6E7FE030" w:rsidR="00F759D5" w:rsidRPr="0004379E" w:rsidRDefault="00F759D5" w:rsidP="00626434">
            <w:pPr>
              <w:jc w:val="both"/>
              <w:rPr>
                <w:rFonts w:ascii="Times New Roman" w:eastAsia="Times New Roman" w:hAnsi="Times New Roman" w:cs="Times New Roman"/>
                <w:sz w:val="26"/>
                <w:szCs w:val="26"/>
              </w:rPr>
            </w:pPr>
            <w:r w:rsidRPr="00626434">
              <w:rPr>
                <w:rFonts w:ascii="Times New Roman" w:eastAsia="Times New Roman" w:hAnsi="Times New Roman" w:cs="Times New Roman"/>
                <w:sz w:val="26"/>
                <w:szCs w:val="26"/>
              </w:rPr>
              <w:t>7. Розмір плати за доступ до елементів інфраструктури об’єкта доступу визначається власником інфраструктури цього об’єкта доступу згідно з методикою визначення плати за доступ до елементів інфраструктури об’єкта доступу, затвердженою відповідним державним органом влади згідно з цим Законом, і не може перевищувати:</w:t>
            </w:r>
          </w:p>
          <w:p w14:paraId="00000052" w14:textId="77777777" w:rsidR="00F759D5" w:rsidRPr="00626434" w:rsidRDefault="00F759D5" w:rsidP="00626434">
            <w:pPr>
              <w:jc w:val="both"/>
              <w:rPr>
                <w:rFonts w:ascii="Times New Roman" w:eastAsia="Times New Roman" w:hAnsi="Times New Roman" w:cs="Times New Roman"/>
                <w:b/>
                <w:sz w:val="26"/>
                <w:szCs w:val="26"/>
              </w:rPr>
            </w:pPr>
            <w:r w:rsidRPr="00626434">
              <w:rPr>
                <w:rFonts w:ascii="Times New Roman" w:eastAsia="Times New Roman" w:hAnsi="Times New Roman" w:cs="Times New Roman"/>
                <w:b/>
                <w:sz w:val="26"/>
                <w:szCs w:val="26"/>
              </w:rPr>
              <w:t>2) за доступ до елементів інфраструктури об'єктів електроенергетики, зокрема, однієї опори лінії електропередачі або зовнішнього освітлення (в місяць за опору) - 0,05 відсотка розміру мінімальної заробітної плати, крім:</w:t>
            </w:r>
          </w:p>
          <w:p w14:paraId="00000053" w14:textId="77777777" w:rsidR="00F759D5" w:rsidRPr="00626434" w:rsidRDefault="00F759D5" w:rsidP="00626434">
            <w:pPr>
              <w:jc w:val="both"/>
              <w:rPr>
                <w:rFonts w:ascii="Times New Roman" w:eastAsia="Times New Roman" w:hAnsi="Times New Roman" w:cs="Times New Roman"/>
                <w:b/>
                <w:sz w:val="26"/>
                <w:szCs w:val="26"/>
              </w:rPr>
            </w:pPr>
            <w:r w:rsidRPr="00626434">
              <w:rPr>
                <w:rFonts w:ascii="Times New Roman" w:eastAsia="Times New Roman" w:hAnsi="Times New Roman" w:cs="Times New Roman"/>
                <w:b/>
                <w:sz w:val="26"/>
                <w:szCs w:val="26"/>
              </w:rPr>
              <w:t xml:space="preserve">а) меж міст та районних центрів, які не знаходяться на територіях з особливим режимом мовлення - </w:t>
            </w:r>
            <w:r w:rsidRPr="00626434">
              <w:rPr>
                <w:rFonts w:ascii="Times New Roman" w:eastAsia="Times New Roman" w:hAnsi="Times New Roman" w:cs="Times New Roman"/>
                <w:b/>
                <w:sz w:val="26"/>
                <w:szCs w:val="26"/>
              </w:rPr>
              <w:lastRenderedPageBreak/>
              <w:t>0,1 відсотка розміру мінімальної заробітної</w:t>
            </w:r>
            <w:sdt>
              <w:sdtPr>
                <w:rPr>
                  <w:rFonts w:ascii="Times New Roman" w:hAnsi="Times New Roman" w:cs="Times New Roman"/>
                  <w:sz w:val="26"/>
                  <w:szCs w:val="26"/>
                </w:rPr>
                <w:tag w:val="goog_rdk_1"/>
                <w:id w:val="-1572726411"/>
              </w:sdtPr>
              <w:sdtEndPr/>
              <w:sdtContent/>
            </w:sdt>
            <w:r w:rsidRPr="00626434">
              <w:rPr>
                <w:rFonts w:ascii="Times New Roman" w:eastAsia="Times New Roman" w:hAnsi="Times New Roman" w:cs="Times New Roman"/>
                <w:b/>
                <w:sz w:val="26"/>
                <w:szCs w:val="26"/>
              </w:rPr>
              <w:t xml:space="preserve"> плати; </w:t>
            </w:r>
          </w:p>
          <w:p w14:paraId="00000054" w14:textId="77777777" w:rsidR="00F759D5" w:rsidRPr="00626434" w:rsidRDefault="00F759D5" w:rsidP="00626434">
            <w:pPr>
              <w:jc w:val="both"/>
              <w:rPr>
                <w:rFonts w:ascii="Times New Roman" w:eastAsia="Times New Roman" w:hAnsi="Times New Roman" w:cs="Times New Roman"/>
                <w:b/>
                <w:sz w:val="26"/>
                <w:szCs w:val="26"/>
              </w:rPr>
            </w:pPr>
            <w:r w:rsidRPr="00626434">
              <w:rPr>
                <w:rFonts w:ascii="Times New Roman" w:eastAsia="Times New Roman" w:hAnsi="Times New Roman" w:cs="Times New Roman"/>
                <w:b/>
                <w:sz w:val="26"/>
                <w:szCs w:val="26"/>
              </w:rPr>
              <w:t>б) меж міст Київ та Севастополь - 0,2 відсотка розміру мінімальної заробітної плати</w:t>
            </w:r>
            <w:sdt>
              <w:sdtPr>
                <w:rPr>
                  <w:rFonts w:ascii="Times New Roman" w:hAnsi="Times New Roman" w:cs="Times New Roman"/>
                  <w:sz w:val="26"/>
                  <w:szCs w:val="26"/>
                </w:rPr>
                <w:tag w:val="goog_rdk_2"/>
                <w:id w:val="-1184439063"/>
              </w:sdtPr>
              <w:sdtEndPr/>
              <w:sdtContent/>
            </w:sdt>
            <w:r w:rsidRPr="00626434">
              <w:rPr>
                <w:rFonts w:ascii="Times New Roman" w:eastAsia="Times New Roman" w:hAnsi="Times New Roman" w:cs="Times New Roman"/>
                <w:b/>
                <w:sz w:val="26"/>
                <w:szCs w:val="26"/>
              </w:rPr>
              <w:t xml:space="preserve">. </w:t>
            </w:r>
          </w:p>
          <w:p w14:paraId="00000057" w14:textId="7FECF062" w:rsidR="00F759D5" w:rsidRPr="00626434" w:rsidRDefault="00F759D5" w:rsidP="00626434">
            <w:pPr>
              <w:jc w:val="both"/>
              <w:rPr>
                <w:rFonts w:ascii="Times New Roman" w:eastAsia="Times New Roman" w:hAnsi="Times New Roman" w:cs="Times New Roman"/>
                <w:b/>
                <w:sz w:val="26"/>
                <w:szCs w:val="26"/>
              </w:rPr>
            </w:pPr>
            <w:r w:rsidRPr="00626434">
              <w:rPr>
                <w:rFonts w:ascii="Times New Roman" w:eastAsia="Times New Roman" w:hAnsi="Times New Roman" w:cs="Times New Roman"/>
                <w:sz w:val="26"/>
                <w:szCs w:val="26"/>
              </w:rPr>
              <w:t xml:space="preserve">3) за </w:t>
            </w:r>
            <w:r w:rsidRPr="00626434">
              <w:rPr>
                <w:rFonts w:ascii="Times New Roman" w:eastAsia="Times New Roman" w:hAnsi="Times New Roman" w:cs="Times New Roman"/>
                <w:sz w:val="26"/>
                <w:szCs w:val="26"/>
                <w:highlight w:val="white"/>
              </w:rPr>
              <w:t>доступ до інфраструктури об’єкта будівництва, за користування будинковою розподільною мережею (в місяць за будинок) - 2 відсотки розміру мінімальної заробітної плати для будинків до 100 квартир; 3 відсотки розміру мінімальної заробітної плати для будинків від 101 до 160 квартир; 5 відсотків розміру мінімальної заробітної плати для будинків від 161 квартири і вище;</w:t>
            </w:r>
            <w:r w:rsidRPr="00626434">
              <w:rPr>
                <w:rFonts w:ascii="Times New Roman" w:eastAsia="Times New Roman" w:hAnsi="Times New Roman" w:cs="Times New Roman"/>
                <w:sz w:val="26"/>
                <w:szCs w:val="26"/>
              </w:rPr>
              <w:t xml:space="preserve"> </w:t>
            </w:r>
            <w:r w:rsidRPr="00626434">
              <w:rPr>
                <w:rFonts w:ascii="Times New Roman" w:eastAsia="Times New Roman" w:hAnsi="Times New Roman" w:cs="Times New Roman"/>
                <w:b/>
                <w:sz w:val="26"/>
                <w:szCs w:val="26"/>
              </w:rPr>
              <w:t xml:space="preserve">за </w:t>
            </w:r>
            <w:r w:rsidRPr="00626434">
              <w:rPr>
                <w:rFonts w:ascii="Times New Roman" w:eastAsia="Times New Roman" w:hAnsi="Times New Roman" w:cs="Times New Roman"/>
                <w:b/>
                <w:sz w:val="26"/>
                <w:szCs w:val="26"/>
                <w:highlight w:val="white"/>
              </w:rPr>
              <w:t>доступ до</w:t>
            </w:r>
            <w:r w:rsidRPr="00626434">
              <w:rPr>
                <w:rFonts w:ascii="Times New Roman" w:eastAsia="Times New Roman" w:hAnsi="Times New Roman" w:cs="Times New Roman"/>
                <w:b/>
                <w:sz w:val="26"/>
                <w:szCs w:val="26"/>
              </w:rPr>
              <w:t xml:space="preserve"> будівель, споруд нежитлового призначення, колекторів </w:t>
            </w:r>
            <w:r w:rsidRPr="00626434">
              <w:rPr>
                <w:rFonts w:ascii="Times New Roman" w:eastAsia="Times New Roman" w:hAnsi="Times New Roman" w:cs="Times New Roman"/>
                <w:b/>
                <w:sz w:val="26"/>
                <w:szCs w:val="26"/>
                <w:highlight w:val="yellow"/>
              </w:rPr>
              <w:t>будь-якого призначення</w:t>
            </w:r>
            <w:r w:rsidRPr="00626434">
              <w:rPr>
                <w:rFonts w:ascii="Times New Roman" w:eastAsia="Times New Roman" w:hAnsi="Times New Roman" w:cs="Times New Roman"/>
                <w:b/>
                <w:sz w:val="26"/>
                <w:szCs w:val="26"/>
              </w:rPr>
              <w:t xml:space="preserve"> - 2 відсотки розміру мінімальної заробітної плати за будівлю/споруду нежитлового призначення на місяць.</w:t>
            </w:r>
          </w:p>
          <w:p w14:paraId="00000058" w14:textId="77777777" w:rsidR="00F759D5" w:rsidRPr="00626434" w:rsidRDefault="00F759D5" w:rsidP="00626434">
            <w:pPr>
              <w:jc w:val="both"/>
              <w:rPr>
                <w:rFonts w:ascii="Times New Roman" w:eastAsia="Times New Roman" w:hAnsi="Times New Roman" w:cs="Times New Roman"/>
                <w:sz w:val="26"/>
                <w:szCs w:val="26"/>
              </w:rPr>
            </w:pPr>
            <w:r w:rsidRPr="00626434">
              <w:rPr>
                <w:rFonts w:ascii="Times New Roman" w:eastAsia="Times New Roman" w:hAnsi="Times New Roman" w:cs="Times New Roman"/>
                <w:sz w:val="26"/>
                <w:szCs w:val="26"/>
              </w:rPr>
              <w:t>...</w:t>
            </w:r>
          </w:p>
          <w:p w14:paraId="00000059" w14:textId="3A7A11E6" w:rsidR="00F759D5" w:rsidRPr="00626434" w:rsidRDefault="00FA66A3" w:rsidP="00626434">
            <w:pPr>
              <w:jc w:val="both"/>
              <w:rPr>
                <w:rFonts w:ascii="Times New Roman" w:eastAsia="Times New Roman" w:hAnsi="Times New Roman" w:cs="Times New Roman"/>
                <w:b/>
                <w:sz w:val="26"/>
                <w:szCs w:val="26"/>
              </w:rPr>
            </w:pPr>
            <w:sdt>
              <w:sdtPr>
                <w:rPr>
                  <w:rFonts w:ascii="Times New Roman" w:hAnsi="Times New Roman" w:cs="Times New Roman"/>
                  <w:sz w:val="26"/>
                  <w:szCs w:val="26"/>
                </w:rPr>
                <w:tag w:val="goog_rdk_3"/>
                <w:id w:val="-958796706"/>
              </w:sdtPr>
              <w:sdtEndPr/>
              <w:sdtContent/>
            </w:sdt>
            <w:r w:rsidR="00F759D5" w:rsidRPr="00626434">
              <w:rPr>
                <w:rFonts w:ascii="Times New Roman" w:eastAsia="Times New Roman" w:hAnsi="Times New Roman" w:cs="Times New Roman"/>
                <w:b/>
                <w:sz w:val="26"/>
                <w:szCs w:val="26"/>
              </w:rPr>
              <w:t>10. У разі</w:t>
            </w:r>
            <w:r w:rsidR="00BF24C0">
              <w:rPr>
                <w:rFonts w:ascii="Times New Roman" w:eastAsia="Times New Roman" w:hAnsi="Times New Roman" w:cs="Times New Roman"/>
                <w:b/>
                <w:sz w:val="26"/>
                <w:szCs w:val="26"/>
              </w:rPr>
              <w:t>,</w:t>
            </w:r>
            <w:r w:rsidR="00F759D5" w:rsidRPr="00626434">
              <w:rPr>
                <w:rFonts w:ascii="Times New Roman" w:eastAsia="Times New Roman" w:hAnsi="Times New Roman" w:cs="Times New Roman"/>
                <w:b/>
                <w:sz w:val="26"/>
                <w:szCs w:val="26"/>
              </w:rPr>
              <w:t xml:space="preserve"> якщо власник інфраструктури об’єкта електроенергетики відповідно до вимог чинного законодавства України не веде окремого обліку </w:t>
            </w:r>
            <w:r w:rsidR="00F759D5" w:rsidRPr="00626434">
              <w:rPr>
                <w:rFonts w:ascii="Times New Roman" w:eastAsia="Times New Roman" w:hAnsi="Times New Roman" w:cs="Times New Roman"/>
                <w:b/>
                <w:sz w:val="26"/>
                <w:szCs w:val="26"/>
                <w:highlight w:val="white"/>
              </w:rPr>
              <w:t xml:space="preserve">додаткових витрат на утримання </w:t>
            </w:r>
            <w:r w:rsidR="00F759D5" w:rsidRPr="00626434">
              <w:rPr>
                <w:rFonts w:ascii="Times New Roman" w:eastAsia="Times New Roman" w:hAnsi="Times New Roman" w:cs="Times New Roman"/>
                <w:b/>
                <w:sz w:val="26"/>
                <w:szCs w:val="26"/>
                <w:highlight w:val="white"/>
              </w:rPr>
              <w:lastRenderedPageBreak/>
              <w:t xml:space="preserve">елементів інфраструктури об’єкта </w:t>
            </w:r>
            <w:r w:rsidR="00F759D5" w:rsidRPr="00626434">
              <w:rPr>
                <w:rFonts w:ascii="Times New Roman" w:eastAsia="Times New Roman" w:hAnsi="Times New Roman" w:cs="Times New Roman"/>
                <w:b/>
                <w:sz w:val="26"/>
                <w:szCs w:val="26"/>
              </w:rPr>
              <w:t>електроенергетики, то максимальний розмір плати за доступ має становити 50 відсотків від граничного, передбаченого частиною сьомою цієї статті.</w:t>
            </w:r>
          </w:p>
          <w:p w14:paraId="0000005A" w14:textId="77777777" w:rsidR="00F759D5" w:rsidRPr="00626434" w:rsidRDefault="00F759D5" w:rsidP="00626434">
            <w:pPr>
              <w:jc w:val="both"/>
              <w:rPr>
                <w:rFonts w:ascii="Times New Roman" w:eastAsia="Times New Roman" w:hAnsi="Times New Roman" w:cs="Times New Roman"/>
                <w:b/>
                <w:sz w:val="26"/>
                <w:szCs w:val="26"/>
              </w:rPr>
            </w:pPr>
            <w:r w:rsidRPr="00626434">
              <w:rPr>
                <w:rFonts w:ascii="Times New Roman" w:eastAsia="Times New Roman" w:hAnsi="Times New Roman" w:cs="Times New Roman"/>
                <w:b/>
                <w:sz w:val="26"/>
                <w:szCs w:val="26"/>
              </w:rPr>
              <w:t xml:space="preserve">11. </w:t>
            </w:r>
            <w:sdt>
              <w:sdtPr>
                <w:rPr>
                  <w:rFonts w:ascii="Times New Roman" w:hAnsi="Times New Roman" w:cs="Times New Roman"/>
                  <w:sz w:val="26"/>
                  <w:szCs w:val="26"/>
                </w:rPr>
                <w:tag w:val="goog_rdk_4"/>
                <w:id w:val="-1921556642"/>
              </w:sdtPr>
              <w:sdtEndPr/>
              <w:sdtContent/>
            </w:sdt>
            <w:r w:rsidRPr="00626434">
              <w:rPr>
                <w:rFonts w:ascii="Times New Roman" w:eastAsia="Times New Roman" w:hAnsi="Times New Roman" w:cs="Times New Roman"/>
                <w:b/>
                <w:sz w:val="26"/>
                <w:szCs w:val="26"/>
              </w:rPr>
              <w:t>Розмір періодичної плати за доступ до елементів інфраструктури об’єктів електроенергетики, у разі відсутності окремого обліку, визначається шляхом пропорційного розподілу витрат на утримання елементів інфраструктури об’єкта електроенергетики, пов’язаних з наданим доступом, між усіма замовниками, які використовують одні й ті самі елементи інфраструктури об’єктів електроенергетики.</w:t>
            </w:r>
          </w:p>
          <w:p w14:paraId="0000005B" w14:textId="77777777" w:rsidR="00F759D5" w:rsidRPr="00626434" w:rsidRDefault="00F759D5" w:rsidP="00626434">
            <w:pPr>
              <w:jc w:val="both"/>
              <w:rPr>
                <w:rFonts w:ascii="Times New Roman" w:eastAsia="Times New Roman" w:hAnsi="Times New Roman" w:cs="Times New Roman"/>
                <w:b/>
                <w:sz w:val="26"/>
                <w:szCs w:val="26"/>
              </w:rPr>
            </w:pPr>
          </w:p>
          <w:p w14:paraId="0000005C" w14:textId="77777777" w:rsidR="00F759D5" w:rsidRPr="00626434" w:rsidRDefault="00F759D5" w:rsidP="00626434">
            <w:pPr>
              <w:jc w:val="both"/>
              <w:rPr>
                <w:rFonts w:ascii="Times New Roman" w:eastAsia="Times New Roman" w:hAnsi="Times New Roman" w:cs="Times New Roman"/>
                <w:b/>
                <w:sz w:val="26"/>
                <w:szCs w:val="26"/>
              </w:rPr>
            </w:pPr>
            <w:r w:rsidRPr="00626434">
              <w:rPr>
                <w:rFonts w:ascii="Times New Roman" w:eastAsia="Times New Roman" w:hAnsi="Times New Roman" w:cs="Times New Roman"/>
                <w:b/>
                <w:sz w:val="26"/>
                <w:szCs w:val="26"/>
              </w:rPr>
              <w:t xml:space="preserve">Розмір періодичної плати за доступ до елементів інфраструктури об’єктів електроенергетики при використанні декількома замовниками </w:t>
            </w:r>
            <w:sdt>
              <w:sdtPr>
                <w:rPr>
                  <w:rFonts w:ascii="Times New Roman" w:hAnsi="Times New Roman" w:cs="Times New Roman"/>
                  <w:sz w:val="26"/>
                  <w:szCs w:val="26"/>
                </w:rPr>
                <w:tag w:val="goog_rdk_5"/>
                <w:id w:val="1046799278"/>
              </w:sdtPr>
              <w:sdtEndPr/>
              <w:sdtContent/>
            </w:sdt>
            <w:r w:rsidRPr="00626434">
              <w:rPr>
                <w:rFonts w:ascii="Times New Roman" w:eastAsia="Times New Roman" w:hAnsi="Times New Roman" w:cs="Times New Roman"/>
                <w:b/>
                <w:sz w:val="26"/>
                <w:szCs w:val="26"/>
              </w:rPr>
              <w:t>не може перевищувати:</w:t>
            </w:r>
          </w:p>
          <w:p w14:paraId="0000005D" w14:textId="77777777" w:rsidR="00F759D5" w:rsidRPr="00626434" w:rsidRDefault="00F759D5" w:rsidP="00626434">
            <w:pPr>
              <w:jc w:val="both"/>
              <w:rPr>
                <w:rFonts w:ascii="Times New Roman" w:eastAsia="Times New Roman" w:hAnsi="Times New Roman" w:cs="Times New Roman"/>
                <w:b/>
                <w:sz w:val="26"/>
                <w:szCs w:val="26"/>
                <w:shd w:val="clear" w:color="auto" w:fill="F4CCCC"/>
              </w:rPr>
            </w:pPr>
          </w:p>
          <w:p w14:paraId="0000005E" w14:textId="77777777" w:rsidR="00F759D5" w:rsidRPr="00626434" w:rsidRDefault="00F759D5" w:rsidP="00626434">
            <w:pPr>
              <w:jc w:val="both"/>
              <w:rPr>
                <w:rFonts w:ascii="Times New Roman" w:eastAsia="Times New Roman" w:hAnsi="Times New Roman" w:cs="Times New Roman"/>
                <w:b/>
                <w:sz w:val="26"/>
                <w:szCs w:val="26"/>
              </w:rPr>
            </w:pPr>
            <w:r w:rsidRPr="00626434">
              <w:rPr>
                <w:rFonts w:ascii="Times New Roman" w:eastAsia="Times New Roman" w:hAnsi="Times New Roman" w:cs="Times New Roman"/>
                <w:b/>
                <w:sz w:val="26"/>
                <w:szCs w:val="26"/>
              </w:rPr>
              <w:lastRenderedPageBreak/>
              <w:t>1) для двох замовників - 50 відсотків від граничного розміру, встановленого в частині сьомій цієї статті, для кожного замовника;</w:t>
            </w:r>
          </w:p>
          <w:p w14:paraId="0000005F" w14:textId="77777777" w:rsidR="00F759D5" w:rsidRPr="00626434" w:rsidRDefault="00F759D5" w:rsidP="00626434">
            <w:pPr>
              <w:jc w:val="both"/>
              <w:rPr>
                <w:rFonts w:ascii="Times New Roman" w:eastAsia="Times New Roman" w:hAnsi="Times New Roman" w:cs="Times New Roman"/>
                <w:b/>
                <w:sz w:val="26"/>
                <w:szCs w:val="26"/>
                <w:shd w:val="clear" w:color="auto" w:fill="F4CCCC"/>
              </w:rPr>
            </w:pPr>
          </w:p>
          <w:p w14:paraId="00000060" w14:textId="77777777" w:rsidR="00F759D5" w:rsidRPr="00626434" w:rsidRDefault="00F759D5" w:rsidP="00626434">
            <w:pPr>
              <w:jc w:val="both"/>
              <w:rPr>
                <w:rFonts w:ascii="Times New Roman" w:eastAsia="Times New Roman" w:hAnsi="Times New Roman" w:cs="Times New Roman"/>
                <w:b/>
                <w:sz w:val="26"/>
                <w:szCs w:val="26"/>
              </w:rPr>
            </w:pPr>
            <w:r w:rsidRPr="00626434">
              <w:rPr>
                <w:rFonts w:ascii="Times New Roman" w:eastAsia="Times New Roman" w:hAnsi="Times New Roman" w:cs="Times New Roman"/>
                <w:b/>
                <w:sz w:val="26"/>
                <w:szCs w:val="26"/>
              </w:rPr>
              <w:t>2) для трьох замовників - 35 відсотків від граничного розміру, встановленого в частині сьомій цієї статті, для кожного замовника;</w:t>
            </w:r>
          </w:p>
          <w:p w14:paraId="00000061" w14:textId="77777777" w:rsidR="00F759D5" w:rsidRPr="00626434" w:rsidRDefault="00F759D5" w:rsidP="00626434">
            <w:pPr>
              <w:jc w:val="both"/>
              <w:rPr>
                <w:rFonts w:ascii="Times New Roman" w:eastAsia="Times New Roman" w:hAnsi="Times New Roman" w:cs="Times New Roman"/>
                <w:b/>
                <w:sz w:val="26"/>
                <w:szCs w:val="26"/>
              </w:rPr>
            </w:pPr>
          </w:p>
          <w:p w14:paraId="00000062" w14:textId="77777777" w:rsidR="00F759D5" w:rsidRPr="00626434" w:rsidRDefault="00F759D5" w:rsidP="00626434">
            <w:pPr>
              <w:jc w:val="both"/>
              <w:rPr>
                <w:rFonts w:ascii="Times New Roman" w:eastAsia="Times New Roman" w:hAnsi="Times New Roman" w:cs="Times New Roman"/>
                <w:b/>
                <w:sz w:val="26"/>
                <w:szCs w:val="26"/>
              </w:rPr>
            </w:pPr>
            <w:r w:rsidRPr="00626434">
              <w:rPr>
                <w:rFonts w:ascii="Times New Roman" w:eastAsia="Times New Roman" w:hAnsi="Times New Roman" w:cs="Times New Roman"/>
                <w:b/>
                <w:sz w:val="26"/>
                <w:szCs w:val="26"/>
              </w:rPr>
              <w:t>3) для чотирьох і більше замовників - 25 відсотків від граничного розміру, встановленого в частині сьомій цієї статті, для кожного замовника.</w:t>
            </w:r>
          </w:p>
          <w:p w14:paraId="00000063" w14:textId="77777777" w:rsidR="00F759D5" w:rsidRPr="00626434" w:rsidRDefault="00F759D5" w:rsidP="00626434">
            <w:pPr>
              <w:jc w:val="both"/>
              <w:rPr>
                <w:rFonts w:ascii="Times New Roman" w:eastAsia="Times New Roman" w:hAnsi="Times New Roman" w:cs="Times New Roman"/>
                <w:b/>
                <w:sz w:val="26"/>
                <w:szCs w:val="26"/>
              </w:rPr>
            </w:pPr>
          </w:p>
          <w:p w14:paraId="00000064" w14:textId="77777777" w:rsidR="00F759D5" w:rsidRPr="00626434" w:rsidRDefault="00FA66A3" w:rsidP="00626434">
            <w:pPr>
              <w:jc w:val="both"/>
              <w:rPr>
                <w:rFonts w:ascii="Times New Roman" w:eastAsia="Times New Roman" w:hAnsi="Times New Roman" w:cs="Times New Roman"/>
                <w:b/>
                <w:sz w:val="26"/>
                <w:szCs w:val="26"/>
              </w:rPr>
            </w:pPr>
            <w:sdt>
              <w:sdtPr>
                <w:rPr>
                  <w:rFonts w:ascii="Times New Roman" w:hAnsi="Times New Roman" w:cs="Times New Roman"/>
                  <w:sz w:val="26"/>
                  <w:szCs w:val="26"/>
                </w:rPr>
                <w:tag w:val="goog_rdk_6"/>
                <w:id w:val="-1962951294"/>
              </w:sdtPr>
              <w:sdtEndPr/>
              <w:sdtContent/>
            </w:sdt>
            <w:r w:rsidR="00F759D5" w:rsidRPr="00626434">
              <w:rPr>
                <w:rFonts w:ascii="Times New Roman" w:eastAsia="Times New Roman" w:hAnsi="Times New Roman" w:cs="Times New Roman"/>
                <w:b/>
                <w:sz w:val="26"/>
                <w:szCs w:val="26"/>
              </w:rPr>
              <w:t xml:space="preserve">12. У разі </w:t>
            </w:r>
            <w:proofErr w:type="spellStart"/>
            <w:r w:rsidR="00F759D5" w:rsidRPr="00626434">
              <w:rPr>
                <w:rFonts w:ascii="Times New Roman" w:eastAsia="Times New Roman" w:hAnsi="Times New Roman" w:cs="Times New Roman"/>
                <w:b/>
                <w:sz w:val="26"/>
                <w:szCs w:val="26"/>
              </w:rPr>
              <w:t>невстановлення</w:t>
            </w:r>
            <w:proofErr w:type="spellEnd"/>
            <w:r w:rsidR="00F759D5" w:rsidRPr="00626434">
              <w:rPr>
                <w:rFonts w:ascii="Times New Roman" w:eastAsia="Times New Roman" w:hAnsi="Times New Roman" w:cs="Times New Roman"/>
                <w:b/>
                <w:sz w:val="26"/>
                <w:szCs w:val="26"/>
              </w:rPr>
              <w:t xml:space="preserve"> власником інфраструктури об’єкта доступу або виконавчим органом </w:t>
            </w:r>
            <w:sdt>
              <w:sdtPr>
                <w:rPr>
                  <w:rFonts w:ascii="Times New Roman" w:hAnsi="Times New Roman" w:cs="Times New Roman"/>
                  <w:sz w:val="26"/>
                  <w:szCs w:val="26"/>
                </w:rPr>
                <w:tag w:val="goog_rdk_7"/>
                <w:id w:val="1873721441"/>
              </w:sdtPr>
              <w:sdtEndPr/>
              <w:sdtContent/>
            </w:sdt>
            <w:r w:rsidR="00F759D5" w:rsidRPr="00626434">
              <w:rPr>
                <w:rFonts w:ascii="Times New Roman" w:eastAsia="Times New Roman" w:hAnsi="Times New Roman" w:cs="Times New Roman"/>
                <w:b/>
                <w:sz w:val="26"/>
                <w:szCs w:val="26"/>
              </w:rPr>
              <w:t xml:space="preserve">сільської, селищної, міської ради та військово-цивільної адміністрації які здійснюють господарське </w:t>
            </w:r>
            <w:sdt>
              <w:sdtPr>
                <w:rPr>
                  <w:rFonts w:ascii="Times New Roman" w:hAnsi="Times New Roman" w:cs="Times New Roman"/>
                  <w:sz w:val="26"/>
                  <w:szCs w:val="26"/>
                </w:rPr>
                <w:tag w:val="goog_rdk_8"/>
                <w:id w:val="109867487"/>
              </w:sdtPr>
              <w:sdtEndPr/>
              <w:sdtContent/>
            </w:sdt>
            <w:r w:rsidR="00F759D5" w:rsidRPr="00626434">
              <w:rPr>
                <w:rFonts w:ascii="Times New Roman" w:eastAsia="Times New Roman" w:hAnsi="Times New Roman" w:cs="Times New Roman"/>
                <w:b/>
                <w:sz w:val="26"/>
                <w:szCs w:val="26"/>
              </w:rPr>
              <w:t xml:space="preserve">відання чи оперативне управління такими об’єктами, розміру плати за доступ, укладення договору з доступу здійснюється із визначенням плати за доступ до </w:t>
            </w:r>
            <w:r w:rsidR="00F759D5" w:rsidRPr="00626434">
              <w:rPr>
                <w:rFonts w:ascii="Times New Roman" w:eastAsia="Times New Roman" w:hAnsi="Times New Roman" w:cs="Times New Roman"/>
                <w:b/>
                <w:sz w:val="26"/>
                <w:szCs w:val="26"/>
              </w:rPr>
              <w:lastRenderedPageBreak/>
              <w:t>інфраструктури об’єкта доступу у розмірі 50 відсотків від граничного розміру, встановленого в частині сьомій цієї статті.</w:t>
            </w:r>
          </w:p>
        </w:tc>
        <w:tc>
          <w:tcPr>
            <w:tcW w:w="4962" w:type="dxa"/>
          </w:tcPr>
          <w:p w14:paraId="2F6F77A4" w14:textId="77777777" w:rsidR="00F759D5" w:rsidRDefault="00F759D5" w:rsidP="00626434">
            <w:pPr>
              <w:shd w:val="clear" w:color="auto" w:fill="FFFFFF"/>
              <w:jc w:val="center"/>
              <w:rPr>
                <w:rFonts w:ascii="Times New Roman" w:eastAsia="Times New Roman" w:hAnsi="Times New Roman" w:cs="Times New Roman"/>
                <w:b/>
                <w:sz w:val="26"/>
                <w:szCs w:val="26"/>
              </w:rPr>
            </w:pPr>
          </w:p>
          <w:p w14:paraId="624DA8DD" w14:textId="77777777" w:rsidR="00F759D5" w:rsidRDefault="00F759D5" w:rsidP="00626434">
            <w:pPr>
              <w:shd w:val="clear" w:color="auto" w:fill="FFFFFF"/>
              <w:jc w:val="center"/>
              <w:rPr>
                <w:rFonts w:ascii="Times New Roman" w:eastAsia="Times New Roman" w:hAnsi="Times New Roman" w:cs="Times New Roman"/>
                <w:b/>
                <w:sz w:val="26"/>
                <w:szCs w:val="26"/>
              </w:rPr>
            </w:pPr>
          </w:p>
          <w:p w14:paraId="585421C4" w14:textId="77777777" w:rsidR="00F759D5" w:rsidRDefault="00F759D5" w:rsidP="00626434">
            <w:pPr>
              <w:shd w:val="clear" w:color="auto" w:fill="FFFFFF"/>
              <w:jc w:val="center"/>
              <w:rPr>
                <w:rFonts w:ascii="Times New Roman" w:eastAsia="Times New Roman" w:hAnsi="Times New Roman" w:cs="Times New Roman"/>
                <w:b/>
                <w:sz w:val="26"/>
                <w:szCs w:val="26"/>
              </w:rPr>
            </w:pPr>
          </w:p>
          <w:p w14:paraId="2EA0433B" w14:textId="77777777" w:rsidR="00F759D5" w:rsidRDefault="00F759D5" w:rsidP="00626434">
            <w:pPr>
              <w:shd w:val="clear" w:color="auto" w:fill="FFFFFF"/>
              <w:jc w:val="center"/>
              <w:rPr>
                <w:rFonts w:ascii="Times New Roman" w:eastAsia="Times New Roman" w:hAnsi="Times New Roman" w:cs="Times New Roman"/>
                <w:b/>
                <w:sz w:val="26"/>
                <w:szCs w:val="26"/>
              </w:rPr>
            </w:pPr>
          </w:p>
          <w:p w14:paraId="553FFEE8" w14:textId="77777777" w:rsidR="00F759D5" w:rsidRDefault="00F759D5" w:rsidP="00626434">
            <w:pPr>
              <w:shd w:val="clear" w:color="auto" w:fill="FFFFFF"/>
              <w:jc w:val="center"/>
              <w:rPr>
                <w:rFonts w:ascii="Times New Roman" w:eastAsia="Times New Roman" w:hAnsi="Times New Roman" w:cs="Times New Roman"/>
                <w:b/>
                <w:sz w:val="26"/>
                <w:szCs w:val="26"/>
              </w:rPr>
            </w:pPr>
          </w:p>
          <w:p w14:paraId="1322E745" w14:textId="77777777" w:rsidR="00F759D5" w:rsidRDefault="00F759D5" w:rsidP="00626434">
            <w:pPr>
              <w:shd w:val="clear" w:color="auto" w:fill="FFFFFF"/>
              <w:jc w:val="center"/>
              <w:rPr>
                <w:rFonts w:ascii="Times New Roman" w:eastAsia="Times New Roman" w:hAnsi="Times New Roman" w:cs="Times New Roman"/>
                <w:b/>
                <w:sz w:val="26"/>
                <w:szCs w:val="26"/>
              </w:rPr>
            </w:pPr>
          </w:p>
          <w:p w14:paraId="3D0F0581" w14:textId="77777777" w:rsidR="00F759D5" w:rsidRDefault="00F759D5" w:rsidP="00626434">
            <w:pPr>
              <w:shd w:val="clear" w:color="auto" w:fill="FFFFFF"/>
              <w:jc w:val="center"/>
              <w:rPr>
                <w:rFonts w:ascii="Times New Roman" w:eastAsia="Times New Roman" w:hAnsi="Times New Roman" w:cs="Times New Roman"/>
                <w:b/>
                <w:sz w:val="26"/>
                <w:szCs w:val="26"/>
              </w:rPr>
            </w:pPr>
          </w:p>
          <w:p w14:paraId="0452EBA0" w14:textId="77777777" w:rsidR="00F759D5" w:rsidRDefault="00F759D5" w:rsidP="00626434">
            <w:pPr>
              <w:shd w:val="clear" w:color="auto" w:fill="FFFFFF"/>
              <w:jc w:val="center"/>
              <w:rPr>
                <w:rFonts w:ascii="Times New Roman" w:eastAsia="Times New Roman" w:hAnsi="Times New Roman" w:cs="Times New Roman"/>
                <w:b/>
                <w:sz w:val="26"/>
                <w:szCs w:val="26"/>
              </w:rPr>
            </w:pPr>
          </w:p>
          <w:p w14:paraId="7C2610B8" w14:textId="77777777" w:rsidR="00F759D5" w:rsidRDefault="00F759D5" w:rsidP="00626434">
            <w:pPr>
              <w:shd w:val="clear" w:color="auto" w:fill="FFFFFF"/>
              <w:jc w:val="center"/>
              <w:rPr>
                <w:rFonts w:ascii="Times New Roman" w:eastAsia="Times New Roman" w:hAnsi="Times New Roman" w:cs="Times New Roman"/>
                <w:b/>
                <w:sz w:val="26"/>
                <w:szCs w:val="26"/>
              </w:rPr>
            </w:pPr>
          </w:p>
          <w:p w14:paraId="5B5C5A81" w14:textId="77777777" w:rsidR="00F759D5" w:rsidRDefault="00F759D5" w:rsidP="00626434">
            <w:pPr>
              <w:shd w:val="clear" w:color="auto" w:fill="FFFFFF"/>
              <w:jc w:val="center"/>
              <w:rPr>
                <w:rFonts w:ascii="Times New Roman" w:eastAsia="Times New Roman" w:hAnsi="Times New Roman" w:cs="Times New Roman"/>
                <w:b/>
                <w:sz w:val="26"/>
                <w:szCs w:val="26"/>
              </w:rPr>
            </w:pPr>
          </w:p>
          <w:p w14:paraId="0108E3DA" w14:textId="77777777" w:rsidR="00F759D5" w:rsidRDefault="00F759D5" w:rsidP="00626434">
            <w:pPr>
              <w:shd w:val="clear" w:color="auto" w:fill="FFFFFF"/>
              <w:jc w:val="center"/>
              <w:rPr>
                <w:rFonts w:ascii="Times New Roman" w:eastAsia="Times New Roman" w:hAnsi="Times New Roman" w:cs="Times New Roman"/>
                <w:b/>
                <w:sz w:val="26"/>
                <w:szCs w:val="26"/>
              </w:rPr>
            </w:pPr>
          </w:p>
          <w:p w14:paraId="4D19E5A1" w14:textId="77777777" w:rsidR="00F759D5" w:rsidRDefault="00F759D5" w:rsidP="00626434">
            <w:pPr>
              <w:shd w:val="clear" w:color="auto" w:fill="FFFFFF"/>
              <w:jc w:val="center"/>
              <w:rPr>
                <w:rFonts w:ascii="Times New Roman" w:eastAsia="Times New Roman" w:hAnsi="Times New Roman" w:cs="Times New Roman"/>
                <w:b/>
                <w:sz w:val="26"/>
                <w:szCs w:val="26"/>
              </w:rPr>
            </w:pPr>
          </w:p>
          <w:p w14:paraId="758B3D9C" w14:textId="77777777" w:rsidR="00F759D5" w:rsidRDefault="00F759D5" w:rsidP="00626434">
            <w:pPr>
              <w:shd w:val="clear" w:color="auto" w:fill="FFFFFF"/>
              <w:jc w:val="center"/>
              <w:rPr>
                <w:rFonts w:ascii="Times New Roman" w:eastAsia="Times New Roman" w:hAnsi="Times New Roman" w:cs="Times New Roman"/>
                <w:b/>
                <w:sz w:val="26"/>
                <w:szCs w:val="26"/>
              </w:rPr>
            </w:pPr>
          </w:p>
          <w:p w14:paraId="79C77318" w14:textId="77777777" w:rsidR="00F759D5" w:rsidRDefault="00F759D5" w:rsidP="00626434">
            <w:pPr>
              <w:shd w:val="clear" w:color="auto" w:fill="FFFFFF"/>
              <w:jc w:val="center"/>
              <w:rPr>
                <w:rFonts w:ascii="Times New Roman" w:eastAsia="Times New Roman" w:hAnsi="Times New Roman" w:cs="Times New Roman"/>
                <w:b/>
                <w:sz w:val="26"/>
                <w:szCs w:val="26"/>
              </w:rPr>
            </w:pPr>
          </w:p>
          <w:p w14:paraId="73974F6F" w14:textId="77777777" w:rsidR="00F759D5" w:rsidRDefault="00F759D5" w:rsidP="00626434">
            <w:pPr>
              <w:shd w:val="clear" w:color="auto" w:fill="FFFFFF"/>
              <w:jc w:val="center"/>
              <w:rPr>
                <w:rFonts w:ascii="Times New Roman" w:eastAsia="Times New Roman" w:hAnsi="Times New Roman" w:cs="Times New Roman"/>
                <w:b/>
                <w:sz w:val="26"/>
                <w:szCs w:val="26"/>
              </w:rPr>
            </w:pPr>
          </w:p>
          <w:p w14:paraId="005F9911" w14:textId="4FE5A72B" w:rsidR="0004379E" w:rsidRPr="0004379E" w:rsidRDefault="0004379E" w:rsidP="0004379E">
            <w:pPr>
              <w:jc w:val="both"/>
              <w:rPr>
                <w:rFonts w:ascii="Times New Roman" w:hAnsi="Times New Roman" w:cs="Times New Roman"/>
                <w:sz w:val="26"/>
                <w:szCs w:val="26"/>
              </w:rPr>
            </w:pPr>
            <w:r w:rsidRPr="0004379E">
              <w:rPr>
                <w:rFonts w:ascii="Times New Roman" w:eastAsia="Times New Roman" w:hAnsi="Times New Roman" w:cs="Times New Roman"/>
                <w:sz w:val="26"/>
                <w:szCs w:val="26"/>
              </w:rPr>
              <w:t>Закон передбачає необхідність встановлення Методикою визначення плати за доступ механізму визначення розміру плати за доступ у вигляді формули із пропорційним розподілом витрат власника інфраструктури об’єкт</w:t>
            </w:r>
            <w:r w:rsidR="00BF24C0">
              <w:rPr>
                <w:rFonts w:ascii="Times New Roman" w:eastAsia="Times New Roman" w:hAnsi="Times New Roman" w:cs="Times New Roman"/>
                <w:sz w:val="26"/>
                <w:szCs w:val="26"/>
              </w:rPr>
              <w:t>у</w:t>
            </w:r>
            <w:r w:rsidRPr="0004379E">
              <w:rPr>
                <w:rFonts w:ascii="Times New Roman" w:eastAsia="Times New Roman" w:hAnsi="Times New Roman" w:cs="Times New Roman"/>
                <w:sz w:val="26"/>
                <w:szCs w:val="26"/>
              </w:rPr>
              <w:t xml:space="preserve"> доступу між замовниками, якщо вони використовують одні й ті самі елементи інфраструктури об’єкт</w:t>
            </w:r>
            <w:r w:rsidR="00BF24C0">
              <w:rPr>
                <w:rFonts w:ascii="Times New Roman" w:eastAsia="Times New Roman" w:hAnsi="Times New Roman" w:cs="Times New Roman"/>
                <w:sz w:val="26"/>
                <w:szCs w:val="26"/>
              </w:rPr>
              <w:t>у</w:t>
            </w:r>
            <w:r w:rsidRPr="0004379E">
              <w:rPr>
                <w:rFonts w:ascii="Times New Roman" w:eastAsia="Times New Roman" w:hAnsi="Times New Roman" w:cs="Times New Roman"/>
                <w:sz w:val="26"/>
                <w:szCs w:val="26"/>
              </w:rPr>
              <w:t xml:space="preserve"> доступу, разом з цим, </w:t>
            </w:r>
            <w:r w:rsidRPr="0004379E">
              <w:rPr>
                <w:rFonts w:ascii="Times New Roman" w:eastAsia="Times New Roman" w:hAnsi="Times New Roman" w:cs="Times New Roman"/>
                <w:b/>
                <w:sz w:val="26"/>
                <w:szCs w:val="26"/>
              </w:rPr>
              <w:t xml:space="preserve">Закон не передбачає для власника обов’язку застосування цієї вимоги щодо розрахунку. </w:t>
            </w:r>
            <w:r w:rsidRPr="0004379E">
              <w:rPr>
                <w:rFonts w:ascii="Times New Roman" w:eastAsia="Times New Roman" w:hAnsi="Times New Roman" w:cs="Times New Roman"/>
                <w:sz w:val="26"/>
                <w:szCs w:val="26"/>
              </w:rPr>
              <w:t xml:space="preserve">На практиці, власник відмовляє у такому перерозподілі з різних мотивів, з посиланням на відсутність </w:t>
            </w:r>
            <w:r w:rsidRPr="0004379E">
              <w:rPr>
                <w:rFonts w:ascii="Times New Roman" w:eastAsia="Times New Roman" w:hAnsi="Times New Roman" w:cs="Times New Roman"/>
                <w:sz w:val="26"/>
                <w:szCs w:val="26"/>
              </w:rPr>
              <w:lastRenderedPageBreak/>
              <w:t>прямої норми закону щодо умов визначення власником інфраструктури плати за доступ, комерційну таємницю тощо.</w:t>
            </w:r>
            <w:r w:rsidRPr="0004379E">
              <w:rPr>
                <w:rFonts w:ascii="Times New Roman" w:hAnsi="Times New Roman" w:cs="Times New Roman"/>
                <w:sz w:val="26"/>
                <w:szCs w:val="26"/>
              </w:rPr>
              <w:t xml:space="preserve"> </w:t>
            </w:r>
          </w:p>
          <w:p w14:paraId="3AC8886D" w14:textId="77777777" w:rsidR="00F759D5" w:rsidRDefault="00F759D5" w:rsidP="00626434">
            <w:pPr>
              <w:shd w:val="clear" w:color="auto" w:fill="FFFFFF"/>
              <w:jc w:val="center"/>
              <w:rPr>
                <w:rFonts w:ascii="Times New Roman" w:eastAsia="Times New Roman" w:hAnsi="Times New Roman" w:cs="Times New Roman"/>
                <w:b/>
                <w:sz w:val="26"/>
                <w:szCs w:val="26"/>
              </w:rPr>
            </w:pPr>
          </w:p>
          <w:p w14:paraId="3A26908B" w14:textId="77777777" w:rsidR="0004379E" w:rsidRDefault="0004379E" w:rsidP="00626434">
            <w:pPr>
              <w:shd w:val="clear" w:color="auto" w:fill="FFFFFF"/>
              <w:jc w:val="center"/>
              <w:rPr>
                <w:rFonts w:ascii="Times New Roman" w:eastAsia="Times New Roman" w:hAnsi="Times New Roman" w:cs="Times New Roman"/>
                <w:b/>
                <w:sz w:val="26"/>
                <w:szCs w:val="26"/>
              </w:rPr>
            </w:pPr>
          </w:p>
          <w:p w14:paraId="74840141" w14:textId="77777777" w:rsidR="0004379E" w:rsidRDefault="0004379E" w:rsidP="00626434">
            <w:pPr>
              <w:shd w:val="clear" w:color="auto" w:fill="FFFFFF"/>
              <w:jc w:val="center"/>
              <w:rPr>
                <w:rFonts w:ascii="Times New Roman" w:eastAsia="Times New Roman" w:hAnsi="Times New Roman" w:cs="Times New Roman"/>
                <w:b/>
                <w:sz w:val="26"/>
                <w:szCs w:val="26"/>
              </w:rPr>
            </w:pPr>
          </w:p>
          <w:p w14:paraId="073115E0" w14:textId="77777777" w:rsidR="0004379E" w:rsidRDefault="0004379E" w:rsidP="00626434">
            <w:pPr>
              <w:shd w:val="clear" w:color="auto" w:fill="FFFFFF"/>
              <w:jc w:val="center"/>
              <w:rPr>
                <w:rFonts w:ascii="Times New Roman" w:eastAsia="Times New Roman" w:hAnsi="Times New Roman" w:cs="Times New Roman"/>
                <w:b/>
                <w:sz w:val="26"/>
                <w:szCs w:val="26"/>
              </w:rPr>
            </w:pPr>
          </w:p>
          <w:p w14:paraId="0120DE36" w14:textId="77777777" w:rsidR="0004379E" w:rsidRDefault="0004379E" w:rsidP="00626434">
            <w:pPr>
              <w:shd w:val="clear" w:color="auto" w:fill="FFFFFF"/>
              <w:jc w:val="center"/>
              <w:rPr>
                <w:rFonts w:ascii="Times New Roman" w:eastAsia="Times New Roman" w:hAnsi="Times New Roman" w:cs="Times New Roman"/>
                <w:b/>
                <w:sz w:val="26"/>
                <w:szCs w:val="26"/>
              </w:rPr>
            </w:pPr>
          </w:p>
          <w:p w14:paraId="64F97B0E" w14:textId="77777777" w:rsidR="0004379E" w:rsidRDefault="0004379E" w:rsidP="00626434">
            <w:pPr>
              <w:shd w:val="clear" w:color="auto" w:fill="FFFFFF"/>
              <w:jc w:val="center"/>
              <w:rPr>
                <w:rFonts w:ascii="Times New Roman" w:eastAsia="Times New Roman" w:hAnsi="Times New Roman" w:cs="Times New Roman"/>
                <w:b/>
                <w:sz w:val="26"/>
                <w:szCs w:val="26"/>
              </w:rPr>
            </w:pPr>
          </w:p>
          <w:p w14:paraId="51F2C631" w14:textId="77777777" w:rsidR="0004379E" w:rsidRDefault="0004379E" w:rsidP="00626434">
            <w:pPr>
              <w:shd w:val="clear" w:color="auto" w:fill="FFFFFF"/>
              <w:jc w:val="center"/>
              <w:rPr>
                <w:rFonts w:ascii="Times New Roman" w:eastAsia="Times New Roman" w:hAnsi="Times New Roman" w:cs="Times New Roman"/>
                <w:b/>
                <w:sz w:val="26"/>
                <w:szCs w:val="26"/>
              </w:rPr>
            </w:pPr>
          </w:p>
          <w:p w14:paraId="69AA1FA3" w14:textId="77777777" w:rsidR="0004379E" w:rsidRDefault="0004379E" w:rsidP="00626434">
            <w:pPr>
              <w:shd w:val="clear" w:color="auto" w:fill="FFFFFF"/>
              <w:jc w:val="center"/>
              <w:rPr>
                <w:rFonts w:ascii="Times New Roman" w:eastAsia="Times New Roman" w:hAnsi="Times New Roman" w:cs="Times New Roman"/>
                <w:b/>
                <w:sz w:val="26"/>
                <w:szCs w:val="26"/>
              </w:rPr>
            </w:pPr>
          </w:p>
          <w:p w14:paraId="3E8CA840" w14:textId="77777777" w:rsidR="0004379E" w:rsidRDefault="0004379E" w:rsidP="00626434">
            <w:pPr>
              <w:shd w:val="clear" w:color="auto" w:fill="FFFFFF"/>
              <w:jc w:val="center"/>
              <w:rPr>
                <w:rFonts w:ascii="Times New Roman" w:eastAsia="Times New Roman" w:hAnsi="Times New Roman" w:cs="Times New Roman"/>
                <w:b/>
                <w:sz w:val="26"/>
                <w:szCs w:val="26"/>
              </w:rPr>
            </w:pPr>
          </w:p>
          <w:p w14:paraId="351F78A4" w14:textId="77777777" w:rsidR="0004379E" w:rsidRDefault="0004379E" w:rsidP="00626434">
            <w:pPr>
              <w:shd w:val="clear" w:color="auto" w:fill="FFFFFF"/>
              <w:jc w:val="center"/>
              <w:rPr>
                <w:rFonts w:ascii="Times New Roman" w:eastAsia="Times New Roman" w:hAnsi="Times New Roman" w:cs="Times New Roman"/>
                <w:b/>
                <w:sz w:val="26"/>
                <w:szCs w:val="26"/>
              </w:rPr>
            </w:pPr>
          </w:p>
          <w:p w14:paraId="1363F9CE" w14:textId="77777777" w:rsidR="0004379E" w:rsidRDefault="0004379E" w:rsidP="00626434">
            <w:pPr>
              <w:shd w:val="clear" w:color="auto" w:fill="FFFFFF"/>
              <w:jc w:val="center"/>
              <w:rPr>
                <w:rFonts w:ascii="Times New Roman" w:eastAsia="Times New Roman" w:hAnsi="Times New Roman" w:cs="Times New Roman"/>
                <w:b/>
                <w:sz w:val="26"/>
                <w:szCs w:val="26"/>
              </w:rPr>
            </w:pPr>
          </w:p>
          <w:p w14:paraId="7D731F96" w14:textId="77777777" w:rsidR="0004379E" w:rsidRDefault="0004379E" w:rsidP="00626434">
            <w:pPr>
              <w:shd w:val="clear" w:color="auto" w:fill="FFFFFF"/>
              <w:jc w:val="center"/>
              <w:rPr>
                <w:rFonts w:ascii="Times New Roman" w:eastAsia="Times New Roman" w:hAnsi="Times New Roman" w:cs="Times New Roman"/>
                <w:b/>
                <w:sz w:val="26"/>
                <w:szCs w:val="26"/>
              </w:rPr>
            </w:pPr>
          </w:p>
          <w:p w14:paraId="448FAFD5" w14:textId="77777777" w:rsidR="0004379E" w:rsidRDefault="0004379E" w:rsidP="00626434">
            <w:pPr>
              <w:shd w:val="clear" w:color="auto" w:fill="FFFFFF"/>
              <w:jc w:val="center"/>
              <w:rPr>
                <w:rFonts w:ascii="Times New Roman" w:eastAsia="Times New Roman" w:hAnsi="Times New Roman" w:cs="Times New Roman"/>
                <w:b/>
                <w:sz w:val="26"/>
                <w:szCs w:val="26"/>
              </w:rPr>
            </w:pPr>
          </w:p>
          <w:p w14:paraId="57595F69" w14:textId="77777777" w:rsidR="0004379E" w:rsidRDefault="0004379E" w:rsidP="00626434">
            <w:pPr>
              <w:shd w:val="clear" w:color="auto" w:fill="FFFFFF"/>
              <w:jc w:val="center"/>
              <w:rPr>
                <w:rFonts w:ascii="Times New Roman" w:eastAsia="Times New Roman" w:hAnsi="Times New Roman" w:cs="Times New Roman"/>
                <w:b/>
                <w:sz w:val="26"/>
                <w:szCs w:val="26"/>
              </w:rPr>
            </w:pPr>
          </w:p>
          <w:p w14:paraId="1AAE219A" w14:textId="77777777" w:rsidR="0004379E" w:rsidRDefault="0004379E" w:rsidP="00626434">
            <w:pPr>
              <w:shd w:val="clear" w:color="auto" w:fill="FFFFFF"/>
              <w:jc w:val="center"/>
              <w:rPr>
                <w:rFonts w:ascii="Times New Roman" w:eastAsia="Times New Roman" w:hAnsi="Times New Roman" w:cs="Times New Roman"/>
                <w:b/>
                <w:sz w:val="26"/>
                <w:szCs w:val="26"/>
              </w:rPr>
            </w:pPr>
          </w:p>
          <w:p w14:paraId="254BDE59" w14:textId="77777777" w:rsidR="0004379E" w:rsidRDefault="0004379E" w:rsidP="00626434">
            <w:pPr>
              <w:shd w:val="clear" w:color="auto" w:fill="FFFFFF"/>
              <w:jc w:val="center"/>
              <w:rPr>
                <w:rFonts w:ascii="Times New Roman" w:eastAsia="Times New Roman" w:hAnsi="Times New Roman" w:cs="Times New Roman"/>
                <w:b/>
                <w:sz w:val="26"/>
                <w:szCs w:val="26"/>
              </w:rPr>
            </w:pPr>
          </w:p>
          <w:p w14:paraId="6A9DC828" w14:textId="77777777" w:rsidR="0004379E" w:rsidRDefault="0004379E" w:rsidP="00626434">
            <w:pPr>
              <w:shd w:val="clear" w:color="auto" w:fill="FFFFFF"/>
              <w:jc w:val="center"/>
              <w:rPr>
                <w:rFonts w:ascii="Times New Roman" w:eastAsia="Times New Roman" w:hAnsi="Times New Roman" w:cs="Times New Roman"/>
                <w:b/>
                <w:sz w:val="26"/>
                <w:szCs w:val="26"/>
              </w:rPr>
            </w:pPr>
          </w:p>
          <w:p w14:paraId="42149FD7" w14:textId="77777777" w:rsidR="0004379E" w:rsidRDefault="0004379E" w:rsidP="00626434">
            <w:pPr>
              <w:shd w:val="clear" w:color="auto" w:fill="FFFFFF"/>
              <w:jc w:val="center"/>
              <w:rPr>
                <w:rFonts w:ascii="Times New Roman" w:eastAsia="Times New Roman" w:hAnsi="Times New Roman" w:cs="Times New Roman"/>
                <w:b/>
                <w:sz w:val="26"/>
                <w:szCs w:val="26"/>
              </w:rPr>
            </w:pPr>
          </w:p>
          <w:p w14:paraId="2C44D7DE" w14:textId="77777777" w:rsidR="0004379E" w:rsidRDefault="0004379E" w:rsidP="00626434">
            <w:pPr>
              <w:shd w:val="clear" w:color="auto" w:fill="FFFFFF"/>
              <w:jc w:val="center"/>
              <w:rPr>
                <w:rFonts w:ascii="Times New Roman" w:eastAsia="Times New Roman" w:hAnsi="Times New Roman" w:cs="Times New Roman"/>
                <w:b/>
                <w:sz w:val="26"/>
                <w:szCs w:val="26"/>
              </w:rPr>
            </w:pPr>
          </w:p>
          <w:p w14:paraId="681A348A" w14:textId="77777777" w:rsidR="0004379E" w:rsidRDefault="0004379E" w:rsidP="00626434">
            <w:pPr>
              <w:shd w:val="clear" w:color="auto" w:fill="FFFFFF"/>
              <w:jc w:val="center"/>
              <w:rPr>
                <w:rFonts w:ascii="Times New Roman" w:eastAsia="Times New Roman" w:hAnsi="Times New Roman" w:cs="Times New Roman"/>
                <w:b/>
                <w:sz w:val="26"/>
                <w:szCs w:val="26"/>
              </w:rPr>
            </w:pPr>
          </w:p>
          <w:p w14:paraId="505E8A9E" w14:textId="77777777" w:rsidR="0004379E" w:rsidRDefault="0004379E" w:rsidP="00626434">
            <w:pPr>
              <w:shd w:val="clear" w:color="auto" w:fill="FFFFFF"/>
              <w:jc w:val="center"/>
              <w:rPr>
                <w:rFonts w:ascii="Times New Roman" w:eastAsia="Times New Roman" w:hAnsi="Times New Roman" w:cs="Times New Roman"/>
                <w:b/>
                <w:sz w:val="26"/>
                <w:szCs w:val="26"/>
              </w:rPr>
            </w:pPr>
          </w:p>
          <w:p w14:paraId="55F8AC3C" w14:textId="77777777" w:rsidR="0004379E" w:rsidRDefault="0004379E" w:rsidP="00626434">
            <w:pPr>
              <w:shd w:val="clear" w:color="auto" w:fill="FFFFFF"/>
              <w:jc w:val="center"/>
              <w:rPr>
                <w:rFonts w:ascii="Times New Roman" w:eastAsia="Times New Roman" w:hAnsi="Times New Roman" w:cs="Times New Roman"/>
                <w:b/>
                <w:sz w:val="26"/>
                <w:szCs w:val="26"/>
              </w:rPr>
            </w:pPr>
          </w:p>
          <w:p w14:paraId="3FF455A9" w14:textId="77777777" w:rsidR="0004379E" w:rsidRDefault="0004379E" w:rsidP="00626434">
            <w:pPr>
              <w:shd w:val="clear" w:color="auto" w:fill="FFFFFF"/>
              <w:jc w:val="center"/>
              <w:rPr>
                <w:rFonts w:ascii="Times New Roman" w:eastAsia="Times New Roman" w:hAnsi="Times New Roman" w:cs="Times New Roman"/>
                <w:b/>
                <w:sz w:val="26"/>
                <w:szCs w:val="26"/>
              </w:rPr>
            </w:pPr>
          </w:p>
          <w:p w14:paraId="1B870266" w14:textId="77777777" w:rsidR="0004379E" w:rsidRDefault="0004379E" w:rsidP="00626434">
            <w:pPr>
              <w:shd w:val="clear" w:color="auto" w:fill="FFFFFF"/>
              <w:jc w:val="center"/>
              <w:rPr>
                <w:rFonts w:ascii="Times New Roman" w:eastAsia="Times New Roman" w:hAnsi="Times New Roman" w:cs="Times New Roman"/>
                <w:b/>
                <w:sz w:val="26"/>
                <w:szCs w:val="26"/>
              </w:rPr>
            </w:pPr>
          </w:p>
          <w:p w14:paraId="2573B9E7" w14:textId="77777777" w:rsidR="0004379E" w:rsidRDefault="0004379E" w:rsidP="00626434">
            <w:pPr>
              <w:shd w:val="clear" w:color="auto" w:fill="FFFFFF"/>
              <w:jc w:val="center"/>
              <w:rPr>
                <w:rFonts w:ascii="Times New Roman" w:eastAsia="Times New Roman" w:hAnsi="Times New Roman" w:cs="Times New Roman"/>
                <w:b/>
                <w:sz w:val="26"/>
                <w:szCs w:val="26"/>
              </w:rPr>
            </w:pPr>
          </w:p>
          <w:p w14:paraId="63AFAB42" w14:textId="77777777" w:rsidR="0004379E" w:rsidRDefault="0004379E" w:rsidP="00626434">
            <w:pPr>
              <w:shd w:val="clear" w:color="auto" w:fill="FFFFFF"/>
              <w:jc w:val="center"/>
              <w:rPr>
                <w:rFonts w:ascii="Times New Roman" w:eastAsia="Times New Roman" w:hAnsi="Times New Roman" w:cs="Times New Roman"/>
                <w:b/>
                <w:sz w:val="26"/>
                <w:szCs w:val="26"/>
              </w:rPr>
            </w:pPr>
          </w:p>
          <w:p w14:paraId="6549E2BC" w14:textId="77777777" w:rsidR="0004379E" w:rsidRDefault="0004379E" w:rsidP="00626434">
            <w:pPr>
              <w:shd w:val="clear" w:color="auto" w:fill="FFFFFF"/>
              <w:jc w:val="center"/>
              <w:rPr>
                <w:rFonts w:ascii="Times New Roman" w:eastAsia="Times New Roman" w:hAnsi="Times New Roman" w:cs="Times New Roman"/>
                <w:b/>
                <w:sz w:val="26"/>
                <w:szCs w:val="26"/>
              </w:rPr>
            </w:pPr>
          </w:p>
          <w:p w14:paraId="5E8C2561" w14:textId="77777777" w:rsidR="0004379E" w:rsidRDefault="0004379E" w:rsidP="00626434">
            <w:pPr>
              <w:shd w:val="clear" w:color="auto" w:fill="FFFFFF"/>
              <w:jc w:val="center"/>
              <w:rPr>
                <w:rFonts w:ascii="Times New Roman" w:eastAsia="Times New Roman" w:hAnsi="Times New Roman" w:cs="Times New Roman"/>
                <w:b/>
                <w:sz w:val="26"/>
                <w:szCs w:val="26"/>
              </w:rPr>
            </w:pPr>
          </w:p>
          <w:p w14:paraId="4182E756" w14:textId="77777777" w:rsidR="0004379E" w:rsidRDefault="0004379E" w:rsidP="00626434">
            <w:pPr>
              <w:shd w:val="clear" w:color="auto" w:fill="FFFFFF"/>
              <w:jc w:val="center"/>
              <w:rPr>
                <w:rFonts w:ascii="Times New Roman" w:eastAsia="Times New Roman" w:hAnsi="Times New Roman" w:cs="Times New Roman"/>
                <w:b/>
                <w:sz w:val="26"/>
                <w:szCs w:val="26"/>
              </w:rPr>
            </w:pPr>
          </w:p>
          <w:p w14:paraId="55F193B3" w14:textId="77777777" w:rsidR="0004379E" w:rsidRDefault="0004379E" w:rsidP="00626434">
            <w:pPr>
              <w:shd w:val="clear" w:color="auto" w:fill="FFFFFF"/>
              <w:jc w:val="center"/>
              <w:rPr>
                <w:rFonts w:ascii="Times New Roman" w:eastAsia="Times New Roman" w:hAnsi="Times New Roman" w:cs="Times New Roman"/>
                <w:b/>
                <w:sz w:val="26"/>
                <w:szCs w:val="26"/>
              </w:rPr>
            </w:pPr>
          </w:p>
          <w:p w14:paraId="2FBC227B" w14:textId="77777777" w:rsidR="0004379E" w:rsidRDefault="0004379E" w:rsidP="00626434">
            <w:pPr>
              <w:shd w:val="clear" w:color="auto" w:fill="FFFFFF"/>
              <w:jc w:val="center"/>
              <w:rPr>
                <w:rFonts w:ascii="Times New Roman" w:eastAsia="Times New Roman" w:hAnsi="Times New Roman" w:cs="Times New Roman"/>
                <w:b/>
                <w:sz w:val="26"/>
                <w:szCs w:val="26"/>
              </w:rPr>
            </w:pPr>
          </w:p>
          <w:p w14:paraId="5F83841A" w14:textId="77777777" w:rsidR="0004379E" w:rsidRDefault="0004379E" w:rsidP="00626434">
            <w:pPr>
              <w:shd w:val="clear" w:color="auto" w:fill="FFFFFF"/>
              <w:jc w:val="center"/>
              <w:rPr>
                <w:rFonts w:ascii="Times New Roman" w:eastAsia="Times New Roman" w:hAnsi="Times New Roman" w:cs="Times New Roman"/>
                <w:b/>
                <w:sz w:val="26"/>
                <w:szCs w:val="26"/>
              </w:rPr>
            </w:pPr>
          </w:p>
          <w:p w14:paraId="536FB4DB" w14:textId="77777777" w:rsidR="0004379E" w:rsidRDefault="0004379E" w:rsidP="00626434">
            <w:pPr>
              <w:shd w:val="clear" w:color="auto" w:fill="FFFFFF"/>
              <w:jc w:val="center"/>
              <w:rPr>
                <w:rFonts w:ascii="Times New Roman" w:eastAsia="Times New Roman" w:hAnsi="Times New Roman" w:cs="Times New Roman"/>
                <w:b/>
                <w:sz w:val="26"/>
                <w:szCs w:val="26"/>
              </w:rPr>
            </w:pPr>
          </w:p>
          <w:p w14:paraId="7F7A2679" w14:textId="77777777" w:rsidR="0004379E" w:rsidRDefault="0004379E" w:rsidP="00626434">
            <w:pPr>
              <w:shd w:val="clear" w:color="auto" w:fill="FFFFFF"/>
              <w:jc w:val="center"/>
              <w:rPr>
                <w:rFonts w:ascii="Times New Roman" w:eastAsia="Times New Roman" w:hAnsi="Times New Roman" w:cs="Times New Roman"/>
                <w:b/>
                <w:sz w:val="26"/>
                <w:szCs w:val="26"/>
              </w:rPr>
            </w:pPr>
          </w:p>
          <w:p w14:paraId="0C22E5E6" w14:textId="77777777" w:rsidR="0004379E" w:rsidRDefault="0004379E" w:rsidP="00626434">
            <w:pPr>
              <w:shd w:val="clear" w:color="auto" w:fill="FFFFFF"/>
              <w:jc w:val="center"/>
              <w:rPr>
                <w:rFonts w:ascii="Times New Roman" w:eastAsia="Times New Roman" w:hAnsi="Times New Roman" w:cs="Times New Roman"/>
                <w:b/>
                <w:sz w:val="26"/>
                <w:szCs w:val="26"/>
              </w:rPr>
            </w:pPr>
          </w:p>
          <w:p w14:paraId="31DA586F" w14:textId="77777777" w:rsidR="0004379E" w:rsidRDefault="0004379E" w:rsidP="00626434">
            <w:pPr>
              <w:shd w:val="clear" w:color="auto" w:fill="FFFFFF"/>
              <w:jc w:val="center"/>
              <w:rPr>
                <w:rFonts w:ascii="Times New Roman" w:eastAsia="Times New Roman" w:hAnsi="Times New Roman" w:cs="Times New Roman"/>
                <w:b/>
                <w:sz w:val="26"/>
                <w:szCs w:val="26"/>
              </w:rPr>
            </w:pPr>
          </w:p>
          <w:p w14:paraId="207F76CA" w14:textId="77777777" w:rsidR="0004379E" w:rsidRDefault="0004379E" w:rsidP="00626434">
            <w:pPr>
              <w:shd w:val="clear" w:color="auto" w:fill="FFFFFF"/>
              <w:jc w:val="center"/>
              <w:rPr>
                <w:rFonts w:ascii="Times New Roman" w:eastAsia="Times New Roman" w:hAnsi="Times New Roman" w:cs="Times New Roman"/>
                <w:b/>
                <w:sz w:val="26"/>
                <w:szCs w:val="26"/>
              </w:rPr>
            </w:pPr>
          </w:p>
          <w:p w14:paraId="54FCDC67" w14:textId="77777777" w:rsidR="0004379E" w:rsidRDefault="0004379E" w:rsidP="00626434">
            <w:pPr>
              <w:shd w:val="clear" w:color="auto" w:fill="FFFFFF"/>
              <w:jc w:val="center"/>
              <w:rPr>
                <w:rFonts w:ascii="Times New Roman" w:eastAsia="Times New Roman" w:hAnsi="Times New Roman" w:cs="Times New Roman"/>
                <w:b/>
                <w:sz w:val="26"/>
                <w:szCs w:val="26"/>
              </w:rPr>
            </w:pPr>
          </w:p>
          <w:p w14:paraId="03A03E07" w14:textId="77777777" w:rsidR="0004379E" w:rsidRDefault="0004379E" w:rsidP="00626434">
            <w:pPr>
              <w:shd w:val="clear" w:color="auto" w:fill="FFFFFF"/>
              <w:jc w:val="center"/>
              <w:rPr>
                <w:rFonts w:ascii="Times New Roman" w:eastAsia="Times New Roman" w:hAnsi="Times New Roman" w:cs="Times New Roman"/>
                <w:b/>
                <w:sz w:val="26"/>
                <w:szCs w:val="26"/>
              </w:rPr>
            </w:pPr>
          </w:p>
          <w:p w14:paraId="35784785" w14:textId="77777777" w:rsidR="0004379E" w:rsidRDefault="0004379E" w:rsidP="00626434">
            <w:pPr>
              <w:shd w:val="clear" w:color="auto" w:fill="FFFFFF"/>
              <w:jc w:val="center"/>
              <w:rPr>
                <w:rFonts w:ascii="Times New Roman" w:eastAsia="Times New Roman" w:hAnsi="Times New Roman" w:cs="Times New Roman"/>
                <w:b/>
                <w:sz w:val="26"/>
                <w:szCs w:val="26"/>
              </w:rPr>
            </w:pPr>
          </w:p>
          <w:p w14:paraId="625C7CE6" w14:textId="77777777" w:rsidR="0004379E" w:rsidRDefault="0004379E" w:rsidP="00626434">
            <w:pPr>
              <w:shd w:val="clear" w:color="auto" w:fill="FFFFFF"/>
              <w:jc w:val="center"/>
              <w:rPr>
                <w:rFonts w:ascii="Times New Roman" w:eastAsia="Times New Roman" w:hAnsi="Times New Roman" w:cs="Times New Roman"/>
                <w:b/>
                <w:sz w:val="26"/>
                <w:szCs w:val="26"/>
              </w:rPr>
            </w:pPr>
          </w:p>
          <w:p w14:paraId="11307D9E" w14:textId="77777777" w:rsidR="0004379E" w:rsidRDefault="0004379E" w:rsidP="00626434">
            <w:pPr>
              <w:shd w:val="clear" w:color="auto" w:fill="FFFFFF"/>
              <w:jc w:val="center"/>
              <w:rPr>
                <w:rFonts w:ascii="Times New Roman" w:eastAsia="Times New Roman" w:hAnsi="Times New Roman" w:cs="Times New Roman"/>
                <w:b/>
                <w:sz w:val="26"/>
                <w:szCs w:val="26"/>
              </w:rPr>
            </w:pPr>
          </w:p>
          <w:p w14:paraId="0691A07D" w14:textId="57D853B8" w:rsidR="0004379E" w:rsidRPr="0004379E" w:rsidRDefault="0004379E" w:rsidP="0004379E">
            <w:pPr>
              <w:shd w:val="clear" w:color="auto" w:fill="FFFFFF"/>
              <w:rPr>
                <w:rFonts w:ascii="Times New Roman" w:eastAsia="Times New Roman" w:hAnsi="Times New Roman" w:cs="Times New Roman"/>
                <w:sz w:val="26"/>
                <w:szCs w:val="26"/>
              </w:rPr>
            </w:pPr>
            <w:r w:rsidRPr="0004379E">
              <w:rPr>
                <w:rFonts w:ascii="Times New Roman" w:eastAsia="Times New Roman" w:hAnsi="Times New Roman" w:cs="Times New Roman"/>
                <w:sz w:val="26"/>
                <w:szCs w:val="26"/>
              </w:rPr>
              <w:t>Редакційне уточнення для узгодження з термінологією зако</w:t>
            </w:r>
            <w:r>
              <w:rPr>
                <w:rFonts w:ascii="Times New Roman" w:eastAsia="Times New Roman" w:hAnsi="Times New Roman" w:cs="Times New Roman"/>
                <w:sz w:val="26"/>
                <w:szCs w:val="26"/>
              </w:rPr>
              <w:t>н</w:t>
            </w:r>
            <w:r w:rsidRPr="0004379E">
              <w:rPr>
                <w:rFonts w:ascii="Times New Roman" w:eastAsia="Times New Roman" w:hAnsi="Times New Roman" w:cs="Times New Roman"/>
                <w:sz w:val="26"/>
                <w:szCs w:val="26"/>
              </w:rPr>
              <w:t xml:space="preserve">у та для  можливості </w:t>
            </w:r>
            <w:r>
              <w:rPr>
                <w:rFonts w:ascii="Times New Roman" w:eastAsia="Times New Roman" w:hAnsi="Times New Roman" w:cs="Times New Roman"/>
                <w:sz w:val="26"/>
                <w:szCs w:val="26"/>
              </w:rPr>
              <w:t xml:space="preserve">широкого </w:t>
            </w:r>
            <w:r w:rsidRPr="0004379E">
              <w:rPr>
                <w:rFonts w:ascii="Times New Roman" w:eastAsia="Times New Roman" w:hAnsi="Times New Roman" w:cs="Times New Roman"/>
                <w:sz w:val="26"/>
                <w:szCs w:val="26"/>
              </w:rPr>
              <w:t>засто</w:t>
            </w:r>
            <w:r>
              <w:rPr>
                <w:rFonts w:ascii="Times New Roman" w:eastAsia="Times New Roman" w:hAnsi="Times New Roman" w:cs="Times New Roman"/>
                <w:sz w:val="26"/>
                <w:szCs w:val="26"/>
              </w:rPr>
              <w:t>сування на практиці</w:t>
            </w:r>
          </w:p>
        </w:tc>
      </w:tr>
      <w:tr w:rsidR="00F759D5" w:rsidRPr="00626434" w14:paraId="2F8AD649" w14:textId="1BC6885F" w:rsidTr="00F759D5">
        <w:tc>
          <w:tcPr>
            <w:tcW w:w="4536" w:type="dxa"/>
          </w:tcPr>
          <w:p w14:paraId="26461E60" w14:textId="3439C922" w:rsidR="00F759D5" w:rsidRPr="00626434" w:rsidRDefault="00F759D5" w:rsidP="00626434">
            <w:pPr>
              <w:shd w:val="clear" w:color="auto" w:fill="FFFFFF"/>
              <w:jc w:val="center"/>
              <w:rPr>
                <w:rFonts w:ascii="Times New Roman" w:eastAsia="Times New Roman" w:hAnsi="Times New Roman" w:cs="Times New Roman"/>
                <w:b/>
                <w:sz w:val="26"/>
                <w:szCs w:val="26"/>
              </w:rPr>
            </w:pPr>
            <w:r w:rsidRPr="00626434">
              <w:rPr>
                <w:rStyle w:val="rvts15"/>
                <w:rFonts w:ascii="Times New Roman" w:hAnsi="Times New Roman" w:cs="Times New Roman"/>
                <w:b/>
                <w:bCs/>
                <w:sz w:val="26"/>
                <w:szCs w:val="26"/>
                <w:shd w:val="clear" w:color="auto" w:fill="FFFFFF"/>
              </w:rPr>
              <w:lastRenderedPageBreak/>
              <w:t>Розділ VI</w:t>
            </w:r>
            <w:r w:rsidRPr="00626434">
              <w:rPr>
                <w:rFonts w:ascii="Times New Roman" w:hAnsi="Times New Roman" w:cs="Times New Roman"/>
                <w:sz w:val="26"/>
                <w:szCs w:val="26"/>
              </w:rPr>
              <w:br/>
            </w:r>
            <w:r w:rsidRPr="00626434">
              <w:rPr>
                <w:rStyle w:val="rvts15"/>
                <w:rFonts w:ascii="Times New Roman" w:hAnsi="Times New Roman" w:cs="Times New Roman"/>
                <w:b/>
                <w:bCs/>
                <w:sz w:val="26"/>
                <w:szCs w:val="26"/>
                <w:shd w:val="clear" w:color="auto" w:fill="FFFFFF"/>
              </w:rPr>
              <w:t>ПРИКІНЦЕВІ ТА ПЕРЕХІДНІ ПОЛОЖЕННЯ</w:t>
            </w:r>
          </w:p>
        </w:tc>
        <w:tc>
          <w:tcPr>
            <w:tcW w:w="4252" w:type="dxa"/>
          </w:tcPr>
          <w:p w14:paraId="6B081141" w14:textId="1C9C632C" w:rsidR="00F759D5" w:rsidRPr="00626434" w:rsidRDefault="00F759D5" w:rsidP="00626434">
            <w:pPr>
              <w:shd w:val="clear" w:color="auto" w:fill="FFFFFF"/>
              <w:jc w:val="center"/>
              <w:rPr>
                <w:rFonts w:ascii="Times New Roman" w:eastAsia="Times New Roman" w:hAnsi="Times New Roman" w:cs="Times New Roman"/>
                <w:b/>
                <w:sz w:val="26"/>
                <w:szCs w:val="26"/>
              </w:rPr>
            </w:pPr>
            <w:r w:rsidRPr="00626434">
              <w:rPr>
                <w:rStyle w:val="rvts15"/>
                <w:rFonts w:ascii="Times New Roman" w:hAnsi="Times New Roman" w:cs="Times New Roman"/>
                <w:b/>
                <w:bCs/>
                <w:sz w:val="26"/>
                <w:szCs w:val="26"/>
                <w:shd w:val="clear" w:color="auto" w:fill="FFFFFF"/>
              </w:rPr>
              <w:t>Розділ VI</w:t>
            </w:r>
            <w:r w:rsidRPr="00626434">
              <w:rPr>
                <w:rFonts w:ascii="Times New Roman" w:hAnsi="Times New Roman" w:cs="Times New Roman"/>
                <w:sz w:val="26"/>
                <w:szCs w:val="26"/>
              </w:rPr>
              <w:br/>
            </w:r>
            <w:r w:rsidRPr="00626434">
              <w:rPr>
                <w:rStyle w:val="rvts15"/>
                <w:rFonts w:ascii="Times New Roman" w:hAnsi="Times New Roman" w:cs="Times New Roman"/>
                <w:b/>
                <w:bCs/>
                <w:sz w:val="26"/>
                <w:szCs w:val="26"/>
                <w:shd w:val="clear" w:color="auto" w:fill="FFFFFF"/>
              </w:rPr>
              <w:t>ПРИКІНЦЕВІ ТА ПЕРЕХІДНІ ПОЛОЖЕННЯ</w:t>
            </w:r>
          </w:p>
        </w:tc>
        <w:tc>
          <w:tcPr>
            <w:tcW w:w="4962" w:type="dxa"/>
          </w:tcPr>
          <w:p w14:paraId="2A6A5764" w14:textId="77777777" w:rsidR="00F759D5" w:rsidRPr="00626434" w:rsidRDefault="00F759D5" w:rsidP="00626434">
            <w:pPr>
              <w:shd w:val="clear" w:color="auto" w:fill="FFFFFF"/>
              <w:jc w:val="center"/>
              <w:rPr>
                <w:rStyle w:val="rvts15"/>
                <w:rFonts w:ascii="Times New Roman" w:hAnsi="Times New Roman" w:cs="Times New Roman"/>
                <w:b/>
                <w:bCs/>
                <w:sz w:val="26"/>
                <w:szCs w:val="26"/>
                <w:shd w:val="clear" w:color="auto" w:fill="FFFFFF"/>
              </w:rPr>
            </w:pPr>
          </w:p>
        </w:tc>
      </w:tr>
      <w:tr w:rsidR="00F759D5" w:rsidRPr="00626434" w14:paraId="6C3FF96D" w14:textId="4CA7579E" w:rsidTr="00F759D5">
        <w:tc>
          <w:tcPr>
            <w:tcW w:w="4536" w:type="dxa"/>
          </w:tcPr>
          <w:p w14:paraId="7DFF038B" w14:textId="045EA2DC" w:rsidR="00F759D5" w:rsidRPr="00626434" w:rsidRDefault="00F759D5" w:rsidP="00626434">
            <w:pPr>
              <w:shd w:val="clear" w:color="auto" w:fill="FFFFFF"/>
              <w:jc w:val="center"/>
              <w:rPr>
                <w:rFonts w:ascii="Times New Roman" w:eastAsia="Times New Roman" w:hAnsi="Times New Roman" w:cs="Times New Roman"/>
                <w:b/>
                <w:sz w:val="26"/>
                <w:szCs w:val="26"/>
              </w:rPr>
            </w:pPr>
            <w:r w:rsidRPr="00626434">
              <w:rPr>
                <w:rFonts w:ascii="Times New Roman" w:eastAsia="Times New Roman" w:hAnsi="Times New Roman" w:cs="Times New Roman"/>
                <w:b/>
                <w:sz w:val="26"/>
                <w:szCs w:val="26"/>
              </w:rPr>
              <w:t>…</w:t>
            </w:r>
          </w:p>
        </w:tc>
        <w:tc>
          <w:tcPr>
            <w:tcW w:w="4252" w:type="dxa"/>
          </w:tcPr>
          <w:p w14:paraId="3B37F1B1" w14:textId="4C14EE1C" w:rsidR="00F759D5" w:rsidRPr="00626434" w:rsidRDefault="00F759D5" w:rsidP="00626434">
            <w:pPr>
              <w:shd w:val="clear" w:color="auto" w:fill="FFFFFF"/>
              <w:jc w:val="center"/>
              <w:rPr>
                <w:rFonts w:ascii="Times New Roman" w:eastAsia="Times New Roman" w:hAnsi="Times New Roman" w:cs="Times New Roman"/>
                <w:b/>
                <w:sz w:val="26"/>
                <w:szCs w:val="26"/>
              </w:rPr>
            </w:pPr>
            <w:r w:rsidRPr="00626434">
              <w:rPr>
                <w:rFonts w:ascii="Times New Roman" w:eastAsia="Times New Roman" w:hAnsi="Times New Roman" w:cs="Times New Roman"/>
                <w:b/>
                <w:sz w:val="26"/>
                <w:szCs w:val="26"/>
              </w:rPr>
              <w:t>…</w:t>
            </w:r>
          </w:p>
        </w:tc>
        <w:tc>
          <w:tcPr>
            <w:tcW w:w="4962" w:type="dxa"/>
          </w:tcPr>
          <w:p w14:paraId="4AD91C65" w14:textId="77777777" w:rsidR="00F759D5" w:rsidRPr="00626434" w:rsidRDefault="00F759D5" w:rsidP="00626434">
            <w:pPr>
              <w:shd w:val="clear" w:color="auto" w:fill="FFFFFF"/>
              <w:jc w:val="center"/>
              <w:rPr>
                <w:rFonts w:ascii="Times New Roman" w:eastAsia="Times New Roman" w:hAnsi="Times New Roman" w:cs="Times New Roman"/>
                <w:b/>
                <w:sz w:val="26"/>
                <w:szCs w:val="26"/>
              </w:rPr>
            </w:pPr>
          </w:p>
        </w:tc>
      </w:tr>
      <w:tr w:rsidR="00F759D5" w:rsidRPr="00626434" w14:paraId="6EA4E0DD" w14:textId="062319EC" w:rsidTr="00F759D5">
        <w:tc>
          <w:tcPr>
            <w:tcW w:w="4536" w:type="dxa"/>
          </w:tcPr>
          <w:p w14:paraId="0C868E6F" w14:textId="7B029701" w:rsidR="00F759D5" w:rsidRPr="00626434" w:rsidRDefault="00F759D5" w:rsidP="00626434">
            <w:pPr>
              <w:jc w:val="both"/>
              <w:rPr>
                <w:rFonts w:ascii="Times New Roman" w:eastAsia="Times New Roman" w:hAnsi="Times New Roman" w:cs="Times New Roman"/>
                <w:sz w:val="26"/>
                <w:szCs w:val="26"/>
                <w:highlight w:val="white"/>
              </w:rPr>
            </w:pPr>
            <w:r w:rsidRPr="00626434">
              <w:rPr>
                <w:rFonts w:ascii="Times New Roman" w:eastAsia="Times New Roman" w:hAnsi="Times New Roman" w:cs="Times New Roman"/>
                <w:sz w:val="26"/>
                <w:szCs w:val="26"/>
                <w:highlight w:val="white"/>
              </w:rPr>
              <w:t>3. За технічні засоби телекомунікацій, розміщені до дня набрання чинності цим Законом на елементах інфраструктури об’єктів доступу всіх форм власності, одноразова плата за доступ не справляється.</w:t>
            </w:r>
          </w:p>
        </w:tc>
        <w:tc>
          <w:tcPr>
            <w:tcW w:w="4252" w:type="dxa"/>
          </w:tcPr>
          <w:p w14:paraId="2112F099" w14:textId="1A4D3382" w:rsidR="00F759D5" w:rsidRPr="00626434" w:rsidRDefault="00F759D5" w:rsidP="00626434">
            <w:pPr>
              <w:shd w:val="clear" w:color="auto" w:fill="FFFFFF"/>
              <w:jc w:val="both"/>
              <w:rPr>
                <w:rFonts w:ascii="Times New Roman" w:eastAsia="Times New Roman" w:hAnsi="Times New Roman" w:cs="Times New Roman"/>
                <w:b/>
                <w:sz w:val="26"/>
                <w:szCs w:val="26"/>
              </w:rPr>
            </w:pPr>
            <w:r w:rsidRPr="00626434">
              <w:rPr>
                <w:rFonts w:ascii="Times New Roman" w:eastAsia="Times New Roman" w:hAnsi="Times New Roman" w:cs="Times New Roman"/>
                <w:sz w:val="26"/>
                <w:szCs w:val="26"/>
                <w:highlight w:val="white"/>
              </w:rPr>
              <w:t>3. За технічні засоби телекомунікацій, розміщені до дня набрання чинності цим Законом на елементах інфраструктури об’єктів доступу всіх форм власності, одноразова плата за доступ не справляється.</w:t>
            </w:r>
          </w:p>
        </w:tc>
        <w:tc>
          <w:tcPr>
            <w:tcW w:w="4962" w:type="dxa"/>
          </w:tcPr>
          <w:p w14:paraId="0BA6344D" w14:textId="77777777" w:rsidR="00F759D5" w:rsidRPr="00626434" w:rsidRDefault="00F759D5" w:rsidP="00626434">
            <w:pPr>
              <w:shd w:val="clear" w:color="auto" w:fill="FFFFFF"/>
              <w:jc w:val="both"/>
              <w:rPr>
                <w:rFonts w:ascii="Times New Roman" w:eastAsia="Times New Roman" w:hAnsi="Times New Roman" w:cs="Times New Roman"/>
                <w:sz w:val="26"/>
                <w:szCs w:val="26"/>
                <w:highlight w:val="white"/>
              </w:rPr>
            </w:pPr>
          </w:p>
        </w:tc>
      </w:tr>
      <w:tr w:rsidR="00F759D5" w:rsidRPr="00626434" w14:paraId="31D1AA22" w14:textId="02311EFB" w:rsidTr="00F759D5">
        <w:tc>
          <w:tcPr>
            <w:tcW w:w="4536" w:type="dxa"/>
          </w:tcPr>
          <w:p w14:paraId="29CFF779" w14:textId="7A95816B" w:rsidR="00F759D5" w:rsidRPr="00626434" w:rsidRDefault="00F759D5" w:rsidP="00626434">
            <w:pPr>
              <w:jc w:val="both"/>
              <w:rPr>
                <w:rFonts w:ascii="Times New Roman" w:eastAsia="Times New Roman" w:hAnsi="Times New Roman" w:cs="Times New Roman"/>
                <w:b/>
                <w:sz w:val="26"/>
                <w:szCs w:val="26"/>
                <w:highlight w:val="white"/>
              </w:rPr>
            </w:pPr>
            <w:r w:rsidRPr="00626434">
              <w:rPr>
                <w:rFonts w:ascii="Times New Roman" w:eastAsia="Times New Roman" w:hAnsi="Times New Roman" w:cs="Times New Roman"/>
                <w:b/>
                <w:sz w:val="26"/>
                <w:szCs w:val="26"/>
                <w:highlight w:val="white"/>
              </w:rPr>
              <w:t>відсутній</w:t>
            </w:r>
          </w:p>
        </w:tc>
        <w:tc>
          <w:tcPr>
            <w:tcW w:w="4252" w:type="dxa"/>
          </w:tcPr>
          <w:p w14:paraId="2A559F6C" w14:textId="1FB4158D" w:rsidR="00F759D5" w:rsidRPr="00626434" w:rsidRDefault="00F759D5" w:rsidP="00626434">
            <w:pPr>
              <w:pStyle w:val="ac"/>
              <w:spacing w:before="0"/>
              <w:ind w:firstLine="0"/>
              <w:rPr>
                <w:rFonts w:ascii="Times New Roman" w:hAnsi="Times New Roman"/>
                <w:b/>
                <w:szCs w:val="26"/>
                <w:highlight w:val="white"/>
              </w:rPr>
            </w:pPr>
            <w:r w:rsidRPr="00951A05">
              <w:rPr>
                <w:rFonts w:ascii="Times New Roman" w:hAnsi="Times New Roman"/>
                <w:b/>
                <w:szCs w:val="26"/>
                <w:highlight w:val="yellow"/>
              </w:rPr>
              <w:t>У такому разі договір з доступу укладається без видачі технічних умов, розроблення та погодження проектної документації.</w:t>
            </w:r>
          </w:p>
        </w:tc>
        <w:tc>
          <w:tcPr>
            <w:tcW w:w="4962" w:type="dxa"/>
          </w:tcPr>
          <w:p w14:paraId="01244D6C" w14:textId="77777777" w:rsidR="00E45D47" w:rsidRDefault="0004379E" w:rsidP="00E45D47">
            <w:pPr>
              <w:shd w:val="clear" w:color="auto" w:fill="FFFFFF"/>
              <w:jc w:val="both"/>
              <w:rPr>
                <w:rFonts w:ascii="Times New Roman" w:eastAsia="Times New Roman" w:hAnsi="Times New Roman" w:cs="Times New Roman"/>
                <w:sz w:val="26"/>
                <w:szCs w:val="26"/>
                <w:highlight w:val="white"/>
              </w:rPr>
            </w:pPr>
            <w:r w:rsidRPr="0004379E">
              <w:rPr>
                <w:rFonts w:ascii="Times New Roman" w:eastAsia="Times New Roman" w:hAnsi="Times New Roman" w:cs="Times New Roman"/>
                <w:sz w:val="26"/>
                <w:szCs w:val="26"/>
                <w:highlight w:val="white"/>
              </w:rPr>
              <w:t xml:space="preserve">Доповнення з метою врегулювання питання, що виникають при переукладенні </w:t>
            </w:r>
            <w:r>
              <w:rPr>
                <w:rFonts w:ascii="Times New Roman" w:eastAsia="Times New Roman" w:hAnsi="Times New Roman" w:cs="Times New Roman"/>
                <w:sz w:val="26"/>
                <w:szCs w:val="26"/>
                <w:highlight w:val="white"/>
              </w:rPr>
              <w:t>чинних договорі</w:t>
            </w:r>
            <w:r w:rsidR="00E45D47">
              <w:rPr>
                <w:rFonts w:ascii="Times New Roman" w:eastAsia="Times New Roman" w:hAnsi="Times New Roman" w:cs="Times New Roman"/>
                <w:sz w:val="26"/>
                <w:szCs w:val="26"/>
                <w:highlight w:val="white"/>
              </w:rPr>
              <w:t>в</w:t>
            </w:r>
            <w:r w:rsidRPr="0004379E">
              <w:rPr>
                <w:rFonts w:ascii="Times New Roman" w:eastAsia="Times New Roman" w:hAnsi="Times New Roman" w:cs="Times New Roman"/>
                <w:sz w:val="26"/>
                <w:szCs w:val="26"/>
                <w:highlight w:val="white"/>
              </w:rPr>
              <w:t xml:space="preserve">, предметом яких є доступ до елементів інфраструктури об’єкта доступу, </w:t>
            </w:r>
            <w:r w:rsidR="00E45D47">
              <w:rPr>
                <w:rFonts w:ascii="Times New Roman" w:eastAsia="Times New Roman" w:hAnsi="Times New Roman" w:cs="Times New Roman"/>
                <w:sz w:val="26"/>
                <w:szCs w:val="26"/>
                <w:highlight w:val="white"/>
              </w:rPr>
              <w:t>які переукладаються на вимогу будь якої із сторін.</w:t>
            </w:r>
          </w:p>
          <w:p w14:paraId="317E2EB8" w14:textId="608389B5" w:rsidR="00F759D5" w:rsidRPr="00951A05" w:rsidRDefault="00F759D5" w:rsidP="00E45D47">
            <w:pPr>
              <w:shd w:val="clear" w:color="auto" w:fill="FFFFFF"/>
              <w:jc w:val="both"/>
              <w:rPr>
                <w:rFonts w:ascii="Times New Roman" w:hAnsi="Times New Roman"/>
                <w:b/>
                <w:szCs w:val="26"/>
                <w:highlight w:val="yellow"/>
              </w:rPr>
            </w:pPr>
          </w:p>
        </w:tc>
      </w:tr>
      <w:tr w:rsidR="00F759D5" w:rsidRPr="00626434" w14:paraId="696E3FE9" w14:textId="50D310C7" w:rsidTr="00F759D5">
        <w:tc>
          <w:tcPr>
            <w:tcW w:w="4536" w:type="dxa"/>
          </w:tcPr>
          <w:p w14:paraId="2A7ECDA3" w14:textId="68BAC77A" w:rsidR="00F759D5" w:rsidRPr="00626434" w:rsidRDefault="00F759D5" w:rsidP="00626434">
            <w:pPr>
              <w:jc w:val="both"/>
              <w:rPr>
                <w:rFonts w:ascii="Times New Roman" w:eastAsia="Times New Roman" w:hAnsi="Times New Roman" w:cs="Times New Roman"/>
                <w:sz w:val="26"/>
                <w:szCs w:val="26"/>
                <w:highlight w:val="white"/>
              </w:rPr>
            </w:pPr>
          </w:p>
        </w:tc>
        <w:tc>
          <w:tcPr>
            <w:tcW w:w="4252" w:type="dxa"/>
          </w:tcPr>
          <w:p w14:paraId="5DA3A142" w14:textId="77777777" w:rsidR="00F759D5" w:rsidRPr="00626434" w:rsidRDefault="00F759D5" w:rsidP="00626434">
            <w:pPr>
              <w:shd w:val="clear" w:color="auto" w:fill="FFFFFF"/>
              <w:jc w:val="center"/>
              <w:rPr>
                <w:rFonts w:ascii="Times New Roman" w:eastAsia="Times New Roman" w:hAnsi="Times New Roman" w:cs="Times New Roman"/>
                <w:b/>
                <w:sz w:val="26"/>
                <w:szCs w:val="26"/>
              </w:rPr>
            </w:pPr>
          </w:p>
        </w:tc>
        <w:tc>
          <w:tcPr>
            <w:tcW w:w="4962" w:type="dxa"/>
          </w:tcPr>
          <w:p w14:paraId="4C377B28" w14:textId="77777777" w:rsidR="00F759D5" w:rsidRPr="00626434" w:rsidRDefault="00F759D5" w:rsidP="00626434">
            <w:pPr>
              <w:shd w:val="clear" w:color="auto" w:fill="FFFFFF"/>
              <w:jc w:val="center"/>
              <w:rPr>
                <w:rFonts w:ascii="Times New Roman" w:eastAsia="Times New Roman" w:hAnsi="Times New Roman" w:cs="Times New Roman"/>
                <w:b/>
                <w:sz w:val="26"/>
                <w:szCs w:val="26"/>
              </w:rPr>
            </w:pPr>
          </w:p>
        </w:tc>
      </w:tr>
      <w:tr w:rsidR="00F759D5" w:rsidRPr="00626434" w14:paraId="79697220" w14:textId="077C97B5" w:rsidTr="00F759D5">
        <w:tc>
          <w:tcPr>
            <w:tcW w:w="4536" w:type="dxa"/>
          </w:tcPr>
          <w:p w14:paraId="7854241D" w14:textId="7451E9D6" w:rsidR="00F759D5" w:rsidRPr="00626434" w:rsidRDefault="00F759D5" w:rsidP="00626434">
            <w:pPr>
              <w:jc w:val="both"/>
              <w:rPr>
                <w:rFonts w:ascii="Times New Roman" w:eastAsia="Times New Roman" w:hAnsi="Times New Roman" w:cs="Times New Roman"/>
                <w:sz w:val="26"/>
                <w:szCs w:val="26"/>
                <w:highlight w:val="white"/>
              </w:rPr>
            </w:pPr>
            <w:r w:rsidRPr="00626434">
              <w:rPr>
                <w:rFonts w:ascii="Times New Roman" w:hAnsi="Times New Roman" w:cs="Times New Roman"/>
                <w:sz w:val="26"/>
                <w:szCs w:val="26"/>
                <w:shd w:val="clear" w:color="auto" w:fill="FFFFFF"/>
              </w:rPr>
              <w:t xml:space="preserve">5. </w:t>
            </w:r>
            <w:proofErr w:type="spellStart"/>
            <w:r w:rsidRPr="00626434">
              <w:rPr>
                <w:rFonts w:ascii="Times New Roman" w:hAnsi="Times New Roman" w:cs="Times New Roman"/>
                <w:sz w:val="26"/>
                <w:szCs w:val="26"/>
                <w:shd w:val="clear" w:color="auto" w:fill="FFFFFF"/>
              </w:rPr>
              <w:t>Внести</w:t>
            </w:r>
            <w:proofErr w:type="spellEnd"/>
            <w:r w:rsidRPr="00626434">
              <w:rPr>
                <w:rFonts w:ascii="Times New Roman" w:hAnsi="Times New Roman" w:cs="Times New Roman"/>
                <w:sz w:val="26"/>
                <w:szCs w:val="26"/>
                <w:shd w:val="clear" w:color="auto" w:fill="FFFFFF"/>
              </w:rPr>
              <w:t xml:space="preserve"> зміни до таких законів України</w:t>
            </w:r>
          </w:p>
        </w:tc>
        <w:tc>
          <w:tcPr>
            <w:tcW w:w="4252" w:type="dxa"/>
          </w:tcPr>
          <w:p w14:paraId="4EFA750E" w14:textId="5EE7F4F7" w:rsidR="00F759D5" w:rsidRPr="00626434" w:rsidRDefault="00F759D5" w:rsidP="00626434">
            <w:pPr>
              <w:shd w:val="clear" w:color="auto" w:fill="FFFFFF"/>
              <w:jc w:val="center"/>
              <w:rPr>
                <w:rFonts w:ascii="Times New Roman" w:eastAsia="Times New Roman" w:hAnsi="Times New Roman" w:cs="Times New Roman"/>
                <w:b/>
                <w:sz w:val="26"/>
                <w:szCs w:val="26"/>
              </w:rPr>
            </w:pPr>
            <w:r w:rsidRPr="00626434">
              <w:rPr>
                <w:rFonts w:ascii="Times New Roman" w:hAnsi="Times New Roman" w:cs="Times New Roman"/>
                <w:sz w:val="26"/>
                <w:szCs w:val="26"/>
                <w:shd w:val="clear" w:color="auto" w:fill="FFFFFF"/>
              </w:rPr>
              <w:t xml:space="preserve">5. </w:t>
            </w:r>
            <w:proofErr w:type="spellStart"/>
            <w:r w:rsidRPr="00626434">
              <w:rPr>
                <w:rFonts w:ascii="Times New Roman" w:hAnsi="Times New Roman" w:cs="Times New Roman"/>
                <w:sz w:val="26"/>
                <w:szCs w:val="26"/>
                <w:shd w:val="clear" w:color="auto" w:fill="FFFFFF"/>
              </w:rPr>
              <w:t>Внести</w:t>
            </w:r>
            <w:proofErr w:type="spellEnd"/>
            <w:r w:rsidRPr="00626434">
              <w:rPr>
                <w:rFonts w:ascii="Times New Roman" w:hAnsi="Times New Roman" w:cs="Times New Roman"/>
                <w:sz w:val="26"/>
                <w:szCs w:val="26"/>
                <w:shd w:val="clear" w:color="auto" w:fill="FFFFFF"/>
              </w:rPr>
              <w:t xml:space="preserve"> зміни до таких законів України</w:t>
            </w:r>
          </w:p>
        </w:tc>
        <w:tc>
          <w:tcPr>
            <w:tcW w:w="4962" w:type="dxa"/>
          </w:tcPr>
          <w:p w14:paraId="51D4BCFD" w14:textId="77777777" w:rsidR="00F759D5" w:rsidRPr="00626434" w:rsidRDefault="00F759D5" w:rsidP="00626434">
            <w:pPr>
              <w:shd w:val="clear" w:color="auto" w:fill="FFFFFF"/>
              <w:jc w:val="center"/>
              <w:rPr>
                <w:rFonts w:ascii="Times New Roman" w:hAnsi="Times New Roman" w:cs="Times New Roman"/>
                <w:sz w:val="26"/>
                <w:szCs w:val="26"/>
                <w:shd w:val="clear" w:color="auto" w:fill="FFFFFF"/>
              </w:rPr>
            </w:pPr>
          </w:p>
        </w:tc>
      </w:tr>
      <w:tr w:rsidR="00F759D5" w:rsidRPr="00626434" w14:paraId="7D2770E0" w14:textId="696325A0" w:rsidTr="00F759D5">
        <w:tc>
          <w:tcPr>
            <w:tcW w:w="4536" w:type="dxa"/>
          </w:tcPr>
          <w:p w14:paraId="5CA38F9A" w14:textId="23F68684" w:rsidR="00F759D5" w:rsidRPr="00626434" w:rsidRDefault="00F759D5" w:rsidP="00626434">
            <w:pPr>
              <w:jc w:val="both"/>
              <w:rPr>
                <w:rFonts w:ascii="Times New Roman" w:hAnsi="Times New Roman" w:cs="Times New Roman"/>
                <w:sz w:val="26"/>
                <w:szCs w:val="26"/>
                <w:shd w:val="clear" w:color="auto" w:fill="FFFFFF"/>
              </w:rPr>
            </w:pPr>
            <w:r w:rsidRPr="00626434">
              <w:rPr>
                <w:rFonts w:ascii="Times New Roman" w:hAnsi="Times New Roman" w:cs="Times New Roman"/>
                <w:sz w:val="26"/>
                <w:szCs w:val="26"/>
                <w:shd w:val="clear" w:color="auto" w:fill="FFFFFF"/>
              </w:rPr>
              <w:t>…</w:t>
            </w:r>
          </w:p>
        </w:tc>
        <w:tc>
          <w:tcPr>
            <w:tcW w:w="4252" w:type="dxa"/>
          </w:tcPr>
          <w:p w14:paraId="09C8F338" w14:textId="6545F78C" w:rsidR="00F759D5" w:rsidRPr="00626434" w:rsidRDefault="00F759D5" w:rsidP="00626434">
            <w:pPr>
              <w:shd w:val="clear" w:color="auto" w:fill="FFFFFF"/>
              <w:rPr>
                <w:rFonts w:ascii="Times New Roman" w:hAnsi="Times New Roman" w:cs="Times New Roman"/>
                <w:sz w:val="26"/>
                <w:szCs w:val="26"/>
                <w:shd w:val="clear" w:color="auto" w:fill="FFFFFF"/>
              </w:rPr>
            </w:pPr>
            <w:r w:rsidRPr="00626434">
              <w:rPr>
                <w:rFonts w:ascii="Times New Roman" w:hAnsi="Times New Roman" w:cs="Times New Roman"/>
                <w:sz w:val="26"/>
                <w:szCs w:val="26"/>
                <w:shd w:val="clear" w:color="auto" w:fill="FFFFFF"/>
              </w:rPr>
              <w:t>…</w:t>
            </w:r>
          </w:p>
        </w:tc>
        <w:tc>
          <w:tcPr>
            <w:tcW w:w="4962" w:type="dxa"/>
          </w:tcPr>
          <w:p w14:paraId="1BA764A9" w14:textId="77777777" w:rsidR="00F759D5" w:rsidRPr="00626434" w:rsidRDefault="00F759D5" w:rsidP="00626434">
            <w:pPr>
              <w:shd w:val="clear" w:color="auto" w:fill="FFFFFF"/>
              <w:rPr>
                <w:rFonts w:ascii="Times New Roman" w:hAnsi="Times New Roman" w:cs="Times New Roman"/>
                <w:sz w:val="26"/>
                <w:szCs w:val="26"/>
                <w:shd w:val="clear" w:color="auto" w:fill="FFFFFF"/>
              </w:rPr>
            </w:pPr>
          </w:p>
        </w:tc>
      </w:tr>
      <w:tr w:rsidR="00F759D5" w:rsidRPr="00626434" w14:paraId="1D506B47" w14:textId="7FCD72B2" w:rsidTr="00F759D5">
        <w:tc>
          <w:tcPr>
            <w:tcW w:w="8788" w:type="dxa"/>
            <w:gridSpan w:val="2"/>
          </w:tcPr>
          <w:p w14:paraId="11D7C294" w14:textId="394A8D4F" w:rsidR="00F759D5" w:rsidRPr="00626434" w:rsidRDefault="00F759D5" w:rsidP="00626434">
            <w:pPr>
              <w:shd w:val="clear" w:color="auto" w:fill="FFFFFF"/>
              <w:jc w:val="center"/>
              <w:rPr>
                <w:rFonts w:ascii="Times New Roman" w:eastAsia="Times New Roman" w:hAnsi="Times New Roman" w:cs="Times New Roman"/>
                <w:b/>
                <w:sz w:val="26"/>
                <w:szCs w:val="26"/>
              </w:rPr>
            </w:pPr>
            <w:r w:rsidRPr="00626434">
              <w:rPr>
                <w:rFonts w:ascii="Times New Roman" w:eastAsia="Times New Roman" w:hAnsi="Times New Roman" w:cs="Times New Roman"/>
                <w:b/>
                <w:sz w:val="26"/>
                <w:szCs w:val="26"/>
              </w:rPr>
              <w:t>Закон України «Про оренду державного та комунального майна» (Відомості Верховної Ради (ВВР), 2020, № 4, ст.25)</w:t>
            </w:r>
          </w:p>
        </w:tc>
        <w:tc>
          <w:tcPr>
            <w:tcW w:w="4962" w:type="dxa"/>
          </w:tcPr>
          <w:p w14:paraId="07B60590" w14:textId="77777777" w:rsidR="00F759D5" w:rsidRPr="00626434" w:rsidRDefault="00F759D5" w:rsidP="00626434">
            <w:pPr>
              <w:shd w:val="clear" w:color="auto" w:fill="FFFFFF"/>
              <w:jc w:val="center"/>
              <w:rPr>
                <w:rFonts w:ascii="Times New Roman" w:eastAsia="Times New Roman" w:hAnsi="Times New Roman" w:cs="Times New Roman"/>
                <w:b/>
                <w:sz w:val="26"/>
                <w:szCs w:val="26"/>
              </w:rPr>
            </w:pPr>
          </w:p>
        </w:tc>
      </w:tr>
      <w:tr w:rsidR="00F759D5" w:rsidRPr="00626434" w14:paraId="4B61E362" w14:textId="6D001231" w:rsidTr="00F759D5">
        <w:tc>
          <w:tcPr>
            <w:tcW w:w="4536" w:type="dxa"/>
          </w:tcPr>
          <w:p w14:paraId="7C7E1729" w14:textId="77777777" w:rsidR="00F759D5" w:rsidRPr="00626434" w:rsidRDefault="00F759D5" w:rsidP="00626434">
            <w:pPr>
              <w:shd w:val="clear" w:color="auto" w:fill="FFFFFF"/>
              <w:tabs>
                <w:tab w:val="left" w:pos="910"/>
              </w:tabs>
              <w:jc w:val="both"/>
              <w:rPr>
                <w:rFonts w:ascii="Times New Roman" w:eastAsia="Times New Roman" w:hAnsi="Times New Roman" w:cs="Times New Roman"/>
                <w:sz w:val="26"/>
                <w:szCs w:val="26"/>
              </w:rPr>
            </w:pPr>
            <w:r w:rsidRPr="00626434">
              <w:rPr>
                <w:rFonts w:ascii="Times New Roman" w:eastAsia="Times New Roman" w:hAnsi="Times New Roman" w:cs="Times New Roman"/>
                <w:sz w:val="26"/>
                <w:szCs w:val="26"/>
              </w:rPr>
              <w:tab/>
              <w:t xml:space="preserve">Стаття 2. Правові засади використання державного майна, </w:t>
            </w:r>
            <w:r w:rsidRPr="00626434">
              <w:rPr>
                <w:rFonts w:ascii="Times New Roman" w:eastAsia="Times New Roman" w:hAnsi="Times New Roman" w:cs="Times New Roman"/>
                <w:sz w:val="26"/>
                <w:szCs w:val="26"/>
              </w:rPr>
              <w:lastRenderedPageBreak/>
              <w:t>майна, що належить Автономній Республіці Крим або перебуває у комунальній власності, мета та принципи оренди.</w:t>
            </w:r>
          </w:p>
          <w:p w14:paraId="0C4B73BD" w14:textId="77777777" w:rsidR="00F759D5" w:rsidRPr="00626434" w:rsidRDefault="00F759D5" w:rsidP="00626434">
            <w:pPr>
              <w:shd w:val="clear" w:color="auto" w:fill="FFFFFF"/>
              <w:tabs>
                <w:tab w:val="left" w:pos="910"/>
              </w:tabs>
              <w:jc w:val="both"/>
              <w:rPr>
                <w:rFonts w:ascii="Times New Roman" w:eastAsia="Times New Roman" w:hAnsi="Times New Roman" w:cs="Times New Roman"/>
                <w:sz w:val="26"/>
                <w:szCs w:val="26"/>
              </w:rPr>
            </w:pPr>
            <w:r w:rsidRPr="00626434">
              <w:rPr>
                <w:rFonts w:ascii="Times New Roman" w:eastAsia="Times New Roman" w:hAnsi="Times New Roman" w:cs="Times New Roman"/>
                <w:sz w:val="26"/>
                <w:szCs w:val="26"/>
              </w:rPr>
              <w:t>...</w:t>
            </w:r>
          </w:p>
          <w:p w14:paraId="45A3C63E" w14:textId="77777777" w:rsidR="00F759D5" w:rsidRPr="00626434" w:rsidRDefault="00F759D5" w:rsidP="00626434">
            <w:pPr>
              <w:shd w:val="clear" w:color="auto" w:fill="FFFFFF"/>
              <w:tabs>
                <w:tab w:val="left" w:pos="910"/>
              </w:tabs>
              <w:jc w:val="both"/>
              <w:rPr>
                <w:rFonts w:ascii="Times New Roman" w:eastAsia="Times New Roman" w:hAnsi="Times New Roman" w:cs="Times New Roman"/>
                <w:sz w:val="26"/>
                <w:szCs w:val="26"/>
              </w:rPr>
            </w:pPr>
            <w:r w:rsidRPr="00626434">
              <w:rPr>
                <w:rFonts w:ascii="Times New Roman" w:eastAsia="Times New Roman" w:hAnsi="Times New Roman" w:cs="Times New Roman"/>
                <w:sz w:val="26"/>
                <w:szCs w:val="26"/>
              </w:rPr>
              <w:t>6. Галузеві особливості оренди державного та комунального майна можуть встановлюватися виключно законами.</w:t>
            </w:r>
          </w:p>
          <w:p w14:paraId="36F91549" w14:textId="77777777" w:rsidR="00F759D5" w:rsidRPr="00626434" w:rsidRDefault="00F759D5" w:rsidP="00626434">
            <w:pPr>
              <w:shd w:val="clear" w:color="auto" w:fill="FFFFFF"/>
              <w:tabs>
                <w:tab w:val="left" w:pos="910"/>
              </w:tabs>
              <w:jc w:val="both"/>
              <w:rPr>
                <w:rFonts w:ascii="Times New Roman" w:eastAsia="Times New Roman" w:hAnsi="Times New Roman" w:cs="Times New Roman"/>
                <w:sz w:val="26"/>
                <w:szCs w:val="26"/>
              </w:rPr>
            </w:pPr>
            <w:r w:rsidRPr="00626434">
              <w:rPr>
                <w:rFonts w:ascii="Times New Roman" w:eastAsia="Times New Roman" w:hAnsi="Times New Roman" w:cs="Times New Roman"/>
                <w:sz w:val="26"/>
                <w:szCs w:val="26"/>
              </w:rPr>
              <w:t>…</w:t>
            </w:r>
          </w:p>
          <w:p w14:paraId="0DEC7F35" w14:textId="0CB2666B" w:rsidR="00F759D5" w:rsidRPr="00626434" w:rsidRDefault="00F759D5" w:rsidP="00626434">
            <w:pPr>
              <w:shd w:val="clear" w:color="auto" w:fill="FFFFFF"/>
              <w:tabs>
                <w:tab w:val="left" w:pos="910"/>
              </w:tabs>
              <w:jc w:val="both"/>
              <w:rPr>
                <w:rFonts w:ascii="Times New Roman" w:eastAsia="Times New Roman" w:hAnsi="Times New Roman" w:cs="Times New Roman"/>
                <w:b/>
                <w:sz w:val="26"/>
                <w:szCs w:val="26"/>
              </w:rPr>
            </w:pPr>
            <w:r w:rsidRPr="00626434">
              <w:rPr>
                <w:rFonts w:ascii="Times New Roman" w:eastAsia="Times New Roman" w:hAnsi="Times New Roman" w:cs="Times New Roman"/>
                <w:b/>
                <w:sz w:val="26"/>
                <w:szCs w:val="26"/>
              </w:rPr>
              <w:t>Відсутній</w:t>
            </w:r>
          </w:p>
        </w:tc>
        <w:tc>
          <w:tcPr>
            <w:tcW w:w="4252" w:type="dxa"/>
          </w:tcPr>
          <w:p w14:paraId="7EE997C7" w14:textId="77777777" w:rsidR="00F759D5" w:rsidRPr="00951A05" w:rsidRDefault="00F759D5" w:rsidP="00626434">
            <w:pPr>
              <w:shd w:val="clear" w:color="auto" w:fill="FFFFFF"/>
              <w:jc w:val="both"/>
              <w:rPr>
                <w:rFonts w:ascii="Times New Roman" w:eastAsia="Times New Roman" w:hAnsi="Times New Roman" w:cs="Times New Roman"/>
                <w:sz w:val="26"/>
                <w:szCs w:val="26"/>
                <w:highlight w:val="yellow"/>
              </w:rPr>
            </w:pPr>
            <w:r w:rsidRPr="00951A05">
              <w:rPr>
                <w:rFonts w:ascii="Times New Roman" w:eastAsia="Times New Roman" w:hAnsi="Times New Roman" w:cs="Times New Roman"/>
                <w:sz w:val="26"/>
                <w:szCs w:val="26"/>
                <w:highlight w:val="yellow"/>
              </w:rPr>
              <w:lastRenderedPageBreak/>
              <w:t xml:space="preserve">Стаття 2. Правові засади використання державного майна, </w:t>
            </w:r>
            <w:r w:rsidRPr="00951A05">
              <w:rPr>
                <w:rFonts w:ascii="Times New Roman" w:eastAsia="Times New Roman" w:hAnsi="Times New Roman" w:cs="Times New Roman"/>
                <w:sz w:val="26"/>
                <w:szCs w:val="26"/>
                <w:highlight w:val="yellow"/>
              </w:rPr>
              <w:lastRenderedPageBreak/>
              <w:t>майна, що належить Автономній Республіці Крим або перебуває у комунальній власності, мета та принципи оренди.</w:t>
            </w:r>
          </w:p>
          <w:p w14:paraId="6270AE51" w14:textId="77777777" w:rsidR="00F759D5" w:rsidRPr="00951A05" w:rsidRDefault="00F759D5" w:rsidP="00626434">
            <w:pPr>
              <w:shd w:val="clear" w:color="auto" w:fill="FFFFFF"/>
              <w:jc w:val="both"/>
              <w:rPr>
                <w:rFonts w:ascii="Times New Roman" w:eastAsia="Times New Roman" w:hAnsi="Times New Roman" w:cs="Times New Roman"/>
                <w:sz w:val="26"/>
                <w:szCs w:val="26"/>
                <w:highlight w:val="yellow"/>
              </w:rPr>
            </w:pPr>
            <w:r w:rsidRPr="00951A05">
              <w:rPr>
                <w:rFonts w:ascii="Times New Roman" w:eastAsia="Times New Roman" w:hAnsi="Times New Roman" w:cs="Times New Roman"/>
                <w:sz w:val="26"/>
                <w:szCs w:val="26"/>
                <w:highlight w:val="yellow"/>
              </w:rPr>
              <w:t>...</w:t>
            </w:r>
          </w:p>
          <w:p w14:paraId="17DC518A" w14:textId="77777777" w:rsidR="00F759D5" w:rsidRPr="00951A05" w:rsidRDefault="00F759D5" w:rsidP="00626434">
            <w:pPr>
              <w:shd w:val="clear" w:color="auto" w:fill="FFFFFF"/>
              <w:jc w:val="both"/>
              <w:rPr>
                <w:rFonts w:ascii="Times New Roman" w:eastAsia="Times New Roman" w:hAnsi="Times New Roman" w:cs="Times New Roman"/>
                <w:sz w:val="26"/>
                <w:szCs w:val="26"/>
                <w:highlight w:val="yellow"/>
              </w:rPr>
            </w:pPr>
            <w:r w:rsidRPr="00951A05">
              <w:rPr>
                <w:rFonts w:ascii="Times New Roman" w:eastAsia="Times New Roman" w:hAnsi="Times New Roman" w:cs="Times New Roman"/>
                <w:sz w:val="26"/>
                <w:szCs w:val="26"/>
                <w:highlight w:val="yellow"/>
              </w:rPr>
              <w:t>6. Галузеві особливості оренди державного та комунального майна можуть встановлюватися виключно законами.</w:t>
            </w:r>
          </w:p>
          <w:p w14:paraId="7A30D520" w14:textId="77777777" w:rsidR="00F759D5" w:rsidRPr="00951A05" w:rsidRDefault="00F759D5" w:rsidP="00626434">
            <w:pPr>
              <w:shd w:val="clear" w:color="auto" w:fill="FFFFFF"/>
              <w:jc w:val="both"/>
              <w:rPr>
                <w:rFonts w:ascii="Times New Roman" w:eastAsia="Times New Roman" w:hAnsi="Times New Roman" w:cs="Times New Roman"/>
                <w:b/>
                <w:sz w:val="26"/>
                <w:szCs w:val="26"/>
                <w:highlight w:val="yellow"/>
              </w:rPr>
            </w:pPr>
            <w:r w:rsidRPr="00951A05">
              <w:rPr>
                <w:rFonts w:ascii="Times New Roman" w:eastAsia="Times New Roman" w:hAnsi="Times New Roman" w:cs="Times New Roman"/>
                <w:b/>
                <w:sz w:val="26"/>
                <w:szCs w:val="26"/>
                <w:highlight w:val="yellow"/>
              </w:rPr>
              <w:t>…</w:t>
            </w:r>
          </w:p>
          <w:p w14:paraId="44D8C748" w14:textId="41DBB0A3" w:rsidR="00F759D5" w:rsidRPr="00626434" w:rsidRDefault="00F759D5" w:rsidP="00626434">
            <w:pPr>
              <w:shd w:val="clear" w:color="auto" w:fill="FFFFFF"/>
              <w:jc w:val="both"/>
              <w:rPr>
                <w:rFonts w:ascii="Times New Roman" w:eastAsia="Times New Roman" w:hAnsi="Times New Roman" w:cs="Times New Roman"/>
                <w:b/>
                <w:sz w:val="26"/>
                <w:szCs w:val="26"/>
              </w:rPr>
            </w:pPr>
            <w:r w:rsidRPr="00951A05">
              <w:rPr>
                <w:rFonts w:ascii="Times New Roman" w:eastAsia="Times New Roman" w:hAnsi="Times New Roman" w:cs="Times New Roman"/>
                <w:b/>
                <w:sz w:val="26"/>
                <w:szCs w:val="26"/>
                <w:highlight w:val="yellow"/>
              </w:rPr>
              <w:t>Відносини користування державним майном, комунальним майном та майном, що належить Автономній Республіці Крим, для доступу до інфраструктури об’єкта доступу для розташування технічних засобів телекомунікацій операторами, провайдерами телекомунікацій регулюються Законом України «Про доступ до об’єктів будівництва, транспорту, електроенергетики з метою розвитку телекомунікаційних мереж».</w:t>
            </w:r>
          </w:p>
        </w:tc>
        <w:tc>
          <w:tcPr>
            <w:tcW w:w="4962" w:type="dxa"/>
          </w:tcPr>
          <w:p w14:paraId="02917A9E" w14:textId="77777777" w:rsidR="0091440A" w:rsidRDefault="0091440A" w:rsidP="00E45D47">
            <w:pPr>
              <w:shd w:val="clear" w:color="auto" w:fill="FFFFFF"/>
              <w:jc w:val="both"/>
              <w:rPr>
                <w:rFonts w:ascii="Times New Roman" w:eastAsia="Times New Roman" w:hAnsi="Times New Roman" w:cs="Times New Roman"/>
                <w:sz w:val="26"/>
                <w:szCs w:val="26"/>
              </w:rPr>
            </w:pPr>
          </w:p>
          <w:p w14:paraId="4FD602B4" w14:textId="77777777" w:rsidR="0091440A" w:rsidRDefault="0091440A" w:rsidP="00E45D47">
            <w:pPr>
              <w:shd w:val="clear" w:color="auto" w:fill="FFFFFF"/>
              <w:jc w:val="both"/>
              <w:rPr>
                <w:rFonts w:ascii="Times New Roman" w:eastAsia="Times New Roman" w:hAnsi="Times New Roman" w:cs="Times New Roman"/>
                <w:sz w:val="26"/>
                <w:szCs w:val="26"/>
              </w:rPr>
            </w:pPr>
          </w:p>
          <w:p w14:paraId="0E58427F" w14:textId="77777777" w:rsidR="0091440A" w:rsidRDefault="0091440A" w:rsidP="00E45D47">
            <w:pPr>
              <w:shd w:val="clear" w:color="auto" w:fill="FFFFFF"/>
              <w:jc w:val="both"/>
              <w:rPr>
                <w:rFonts w:ascii="Times New Roman" w:eastAsia="Times New Roman" w:hAnsi="Times New Roman" w:cs="Times New Roman"/>
                <w:sz w:val="26"/>
                <w:szCs w:val="26"/>
              </w:rPr>
            </w:pPr>
          </w:p>
          <w:p w14:paraId="573C2525" w14:textId="77777777" w:rsidR="0091440A" w:rsidRDefault="0091440A" w:rsidP="00E45D47">
            <w:pPr>
              <w:shd w:val="clear" w:color="auto" w:fill="FFFFFF"/>
              <w:jc w:val="both"/>
              <w:rPr>
                <w:rFonts w:ascii="Times New Roman" w:eastAsia="Times New Roman" w:hAnsi="Times New Roman" w:cs="Times New Roman"/>
                <w:sz w:val="26"/>
                <w:szCs w:val="26"/>
              </w:rPr>
            </w:pPr>
          </w:p>
          <w:p w14:paraId="2BCA1FC7" w14:textId="77777777" w:rsidR="0091440A" w:rsidRDefault="0091440A" w:rsidP="00E45D47">
            <w:pPr>
              <w:shd w:val="clear" w:color="auto" w:fill="FFFFFF"/>
              <w:jc w:val="both"/>
              <w:rPr>
                <w:rFonts w:ascii="Times New Roman" w:eastAsia="Times New Roman" w:hAnsi="Times New Roman" w:cs="Times New Roman"/>
                <w:sz w:val="26"/>
                <w:szCs w:val="26"/>
              </w:rPr>
            </w:pPr>
          </w:p>
          <w:p w14:paraId="0A4841AF" w14:textId="77777777" w:rsidR="0091440A" w:rsidRDefault="0091440A" w:rsidP="00E45D47">
            <w:pPr>
              <w:shd w:val="clear" w:color="auto" w:fill="FFFFFF"/>
              <w:jc w:val="both"/>
              <w:rPr>
                <w:rFonts w:ascii="Times New Roman" w:eastAsia="Times New Roman" w:hAnsi="Times New Roman" w:cs="Times New Roman"/>
                <w:sz w:val="26"/>
                <w:szCs w:val="26"/>
              </w:rPr>
            </w:pPr>
          </w:p>
          <w:p w14:paraId="28442FF7" w14:textId="77777777" w:rsidR="0091440A" w:rsidRDefault="0091440A" w:rsidP="00E45D47">
            <w:pPr>
              <w:shd w:val="clear" w:color="auto" w:fill="FFFFFF"/>
              <w:jc w:val="both"/>
              <w:rPr>
                <w:rFonts w:ascii="Times New Roman" w:eastAsia="Times New Roman" w:hAnsi="Times New Roman" w:cs="Times New Roman"/>
                <w:sz w:val="26"/>
                <w:szCs w:val="26"/>
              </w:rPr>
            </w:pPr>
          </w:p>
          <w:p w14:paraId="67EDE6D9" w14:textId="77777777" w:rsidR="0091440A" w:rsidRDefault="0091440A" w:rsidP="00E45D47">
            <w:pPr>
              <w:shd w:val="clear" w:color="auto" w:fill="FFFFFF"/>
              <w:jc w:val="both"/>
              <w:rPr>
                <w:rFonts w:ascii="Times New Roman" w:eastAsia="Times New Roman" w:hAnsi="Times New Roman" w:cs="Times New Roman"/>
                <w:sz w:val="26"/>
                <w:szCs w:val="26"/>
              </w:rPr>
            </w:pPr>
          </w:p>
          <w:p w14:paraId="0F9FF7F7" w14:textId="77777777" w:rsidR="0091440A" w:rsidRDefault="0091440A" w:rsidP="00E45D47">
            <w:pPr>
              <w:shd w:val="clear" w:color="auto" w:fill="FFFFFF"/>
              <w:jc w:val="both"/>
              <w:rPr>
                <w:rFonts w:ascii="Times New Roman" w:eastAsia="Times New Roman" w:hAnsi="Times New Roman" w:cs="Times New Roman"/>
                <w:sz w:val="26"/>
                <w:szCs w:val="26"/>
              </w:rPr>
            </w:pPr>
          </w:p>
          <w:p w14:paraId="0789872B" w14:textId="77777777" w:rsidR="0091440A" w:rsidRDefault="0091440A" w:rsidP="00E45D47">
            <w:pPr>
              <w:shd w:val="clear" w:color="auto" w:fill="FFFFFF"/>
              <w:jc w:val="both"/>
              <w:rPr>
                <w:rFonts w:ascii="Times New Roman" w:eastAsia="Times New Roman" w:hAnsi="Times New Roman" w:cs="Times New Roman"/>
                <w:sz w:val="26"/>
                <w:szCs w:val="26"/>
              </w:rPr>
            </w:pPr>
          </w:p>
          <w:p w14:paraId="72FB59D7" w14:textId="77777777" w:rsidR="0091440A" w:rsidRDefault="0091440A" w:rsidP="00E45D47">
            <w:pPr>
              <w:shd w:val="clear" w:color="auto" w:fill="FFFFFF"/>
              <w:jc w:val="both"/>
              <w:rPr>
                <w:rFonts w:ascii="Times New Roman" w:eastAsia="Times New Roman" w:hAnsi="Times New Roman" w:cs="Times New Roman"/>
                <w:sz w:val="26"/>
                <w:szCs w:val="26"/>
              </w:rPr>
            </w:pPr>
          </w:p>
          <w:p w14:paraId="6EE6ECD3" w14:textId="77777777" w:rsidR="0091440A" w:rsidRDefault="0091440A" w:rsidP="00E45D47">
            <w:pPr>
              <w:shd w:val="clear" w:color="auto" w:fill="FFFFFF"/>
              <w:jc w:val="both"/>
              <w:rPr>
                <w:rFonts w:ascii="Times New Roman" w:eastAsia="Times New Roman" w:hAnsi="Times New Roman" w:cs="Times New Roman"/>
                <w:sz w:val="26"/>
                <w:szCs w:val="26"/>
              </w:rPr>
            </w:pPr>
          </w:p>
          <w:p w14:paraId="36C6DA70" w14:textId="2FB286B7" w:rsidR="00F759D5" w:rsidRPr="00951A05" w:rsidRDefault="00E45D47" w:rsidP="00E45D47">
            <w:pPr>
              <w:shd w:val="clear" w:color="auto" w:fill="FFFFFF"/>
              <w:jc w:val="both"/>
              <w:rPr>
                <w:rFonts w:ascii="Times New Roman" w:eastAsia="Times New Roman" w:hAnsi="Times New Roman" w:cs="Times New Roman"/>
                <w:sz w:val="26"/>
                <w:szCs w:val="26"/>
                <w:highlight w:val="yellow"/>
              </w:rPr>
            </w:pPr>
            <w:r w:rsidRPr="00994E61">
              <w:rPr>
                <w:rFonts w:ascii="Times New Roman" w:eastAsia="Times New Roman" w:hAnsi="Times New Roman" w:cs="Times New Roman"/>
                <w:sz w:val="26"/>
                <w:szCs w:val="26"/>
              </w:rPr>
              <w:t>Уточнення в чинне законодавство  для запровадження єдиного підходу в забезпеченні доступу до інфраструктури.</w:t>
            </w:r>
          </w:p>
        </w:tc>
      </w:tr>
      <w:tr w:rsidR="00F759D5" w:rsidRPr="00626434" w14:paraId="2FE52CE8" w14:textId="05B6BF40" w:rsidTr="00F759D5">
        <w:tc>
          <w:tcPr>
            <w:tcW w:w="8788" w:type="dxa"/>
            <w:gridSpan w:val="2"/>
          </w:tcPr>
          <w:p w14:paraId="3BD68626" w14:textId="35595862" w:rsidR="00F759D5" w:rsidRPr="00626434" w:rsidRDefault="00F759D5" w:rsidP="00626434">
            <w:pPr>
              <w:shd w:val="clear" w:color="auto" w:fill="FFFFFF"/>
              <w:jc w:val="center"/>
              <w:rPr>
                <w:rFonts w:ascii="Times New Roman" w:eastAsia="Times New Roman" w:hAnsi="Times New Roman" w:cs="Times New Roman"/>
                <w:b/>
                <w:sz w:val="26"/>
                <w:szCs w:val="26"/>
              </w:rPr>
            </w:pPr>
            <w:r w:rsidRPr="00626434">
              <w:rPr>
                <w:rFonts w:ascii="Times New Roman" w:eastAsia="Times New Roman" w:hAnsi="Times New Roman" w:cs="Times New Roman"/>
                <w:b/>
                <w:sz w:val="26"/>
                <w:szCs w:val="26"/>
              </w:rPr>
              <w:lastRenderedPageBreak/>
              <w:t>Земельний</w:t>
            </w:r>
            <w:r w:rsidRPr="00626434">
              <w:rPr>
                <w:rFonts w:ascii="Times New Roman" w:eastAsia="Times New Roman" w:hAnsi="Times New Roman" w:cs="Times New Roman"/>
                <w:b/>
                <w:sz w:val="26"/>
                <w:szCs w:val="26"/>
                <w:lang w:val="ru-RU"/>
              </w:rPr>
              <w:t xml:space="preserve"> кодекс </w:t>
            </w:r>
            <w:r w:rsidRPr="00626434">
              <w:rPr>
                <w:rFonts w:ascii="Times New Roman" w:eastAsia="Times New Roman" w:hAnsi="Times New Roman" w:cs="Times New Roman"/>
                <w:b/>
                <w:sz w:val="26"/>
                <w:szCs w:val="26"/>
              </w:rPr>
              <w:t>України (редакція з 26.11.2021р.)</w:t>
            </w:r>
          </w:p>
        </w:tc>
        <w:tc>
          <w:tcPr>
            <w:tcW w:w="4962" w:type="dxa"/>
          </w:tcPr>
          <w:p w14:paraId="4ED3B571" w14:textId="77777777" w:rsidR="00F759D5" w:rsidRPr="00626434" w:rsidRDefault="00F759D5" w:rsidP="00626434">
            <w:pPr>
              <w:shd w:val="clear" w:color="auto" w:fill="FFFFFF"/>
              <w:jc w:val="center"/>
              <w:rPr>
                <w:rFonts w:ascii="Times New Roman" w:eastAsia="Times New Roman" w:hAnsi="Times New Roman" w:cs="Times New Roman"/>
                <w:b/>
                <w:sz w:val="26"/>
                <w:szCs w:val="26"/>
              </w:rPr>
            </w:pPr>
          </w:p>
        </w:tc>
      </w:tr>
      <w:tr w:rsidR="00F759D5" w:rsidRPr="00626434" w14:paraId="0A2510AB" w14:textId="2AE49CEC" w:rsidTr="00F759D5">
        <w:tc>
          <w:tcPr>
            <w:tcW w:w="4536" w:type="dxa"/>
            <w:tcBorders>
              <w:bottom w:val="single" w:sz="4" w:space="0" w:color="000000"/>
            </w:tcBorders>
          </w:tcPr>
          <w:p w14:paraId="49DC9D46" w14:textId="77777777" w:rsidR="00F759D5" w:rsidRPr="00626434" w:rsidRDefault="00F759D5" w:rsidP="00626434">
            <w:pPr>
              <w:shd w:val="clear" w:color="auto" w:fill="FFFFFF"/>
              <w:tabs>
                <w:tab w:val="left" w:pos="910"/>
              </w:tabs>
              <w:jc w:val="both"/>
              <w:rPr>
                <w:rFonts w:ascii="Times New Roman" w:eastAsia="Times New Roman" w:hAnsi="Times New Roman" w:cs="Times New Roman"/>
                <w:sz w:val="26"/>
                <w:szCs w:val="26"/>
              </w:rPr>
            </w:pPr>
            <w:r w:rsidRPr="00626434">
              <w:rPr>
                <w:rFonts w:ascii="Times New Roman" w:eastAsia="Times New Roman" w:hAnsi="Times New Roman" w:cs="Times New Roman"/>
                <w:sz w:val="26"/>
                <w:szCs w:val="26"/>
              </w:rPr>
              <w:t>Стаття 168. Охорона ґрунтів</w:t>
            </w:r>
          </w:p>
          <w:p w14:paraId="42C92AC0" w14:textId="77777777" w:rsidR="00F759D5" w:rsidRPr="00626434" w:rsidRDefault="00F759D5" w:rsidP="00626434">
            <w:pPr>
              <w:shd w:val="clear" w:color="auto" w:fill="FFFFFF"/>
              <w:tabs>
                <w:tab w:val="left" w:pos="910"/>
              </w:tabs>
              <w:jc w:val="both"/>
              <w:rPr>
                <w:rFonts w:ascii="Times New Roman" w:eastAsia="Times New Roman" w:hAnsi="Times New Roman" w:cs="Times New Roman"/>
                <w:sz w:val="26"/>
                <w:szCs w:val="26"/>
              </w:rPr>
            </w:pPr>
            <w:r w:rsidRPr="00626434">
              <w:rPr>
                <w:rFonts w:ascii="Times New Roman" w:eastAsia="Times New Roman" w:hAnsi="Times New Roman" w:cs="Times New Roman"/>
                <w:sz w:val="26"/>
                <w:szCs w:val="26"/>
              </w:rPr>
              <w:t>…</w:t>
            </w:r>
          </w:p>
          <w:p w14:paraId="6902015A" w14:textId="62F0E078" w:rsidR="00F759D5" w:rsidRPr="00626434" w:rsidRDefault="00F759D5" w:rsidP="00626434">
            <w:pPr>
              <w:shd w:val="clear" w:color="auto" w:fill="FFFFFF"/>
              <w:tabs>
                <w:tab w:val="left" w:pos="910"/>
              </w:tabs>
              <w:jc w:val="both"/>
              <w:rPr>
                <w:rFonts w:ascii="Times New Roman" w:eastAsia="Times New Roman" w:hAnsi="Times New Roman" w:cs="Times New Roman"/>
                <w:sz w:val="26"/>
                <w:szCs w:val="26"/>
              </w:rPr>
            </w:pPr>
            <w:r w:rsidRPr="00626434">
              <w:rPr>
                <w:rFonts w:ascii="Times New Roman" w:eastAsia="Times New Roman" w:hAnsi="Times New Roman" w:cs="Times New Roman"/>
                <w:sz w:val="26"/>
                <w:szCs w:val="26"/>
              </w:rPr>
              <w:t xml:space="preserve">2. Власники земельних ділянок та землекористувачі мають право здійснювати зняття та перенесення </w:t>
            </w:r>
            <w:r w:rsidRPr="00626434">
              <w:rPr>
                <w:rFonts w:ascii="Times New Roman" w:eastAsia="Times New Roman" w:hAnsi="Times New Roman" w:cs="Times New Roman"/>
                <w:sz w:val="26"/>
                <w:szCs w:val="26"/>
              </w:rPr>
              <w:lastRenderedPageBreak/>
              <w:t>ґрунтового покриву земельних ділянок виключно на підставі розробленого у встановленому законом порядку робочого проекту землеустрою. Переміщення ґрунтового покриву (родючого шару ґрунту) в межах однієї і тієї самої земельної ділянки, призначеної для ведення особистого селянського господарства, ведення садівництва, будівництва і обслуговування жилого будинку, господарських будівель і споруд (присадибна ділянка), індивідуального дачного будівництва та будівництва індивідуальних гаражів, здійснюється без розроблення робочого проекту землеустрою.</w:t>
            </w:r>
          </w:p>
        </w:tc>
        <w:tc>
          <w:tcPr>
            <w:tcW w:w="4252" w:type="dxa"/>
            <w:tcBorders>
              <w:bottom w:val="single" w:sz="4" w:space="0" w:color="000000"/>
            </w:tcBorders>
          </w:tcPr>
          <w:p w14:paraId="651579CB" w14:textId="77777777" w:rsidR="00F759D5" w:rsidRPr="00626434" w:rsidRDefault="00F759D5" w:rsidP="00626434">
            <w:pPr>
              <w:shd w:val="clear" w:color="auto" w:fill="FFFFFF"/>
              <w:tabs>
                <w:tab w:val="left" w:pos="910"/>
              </w:tabs>
              <w:jc w:val="both"/>
              <w:rPr>
                <w:rFonts w:ascii="Times New Roman" w:eastAsia="Times New Roman" w:hAnsi="Times New Roman" w:cs="Times New Roman"/>
                <w:sz w:val="26"/>
                <w:szCs w:val="26"/>
              </w:rPr>
            </w:pPr>
            <w:r w:rsidRPr="00626434">
              <w:rPr>
                <w:rFonts w:ascii="Times New Roman" w:eastAsia="Times New Roman" w:hAnsi="Times New Roman" w:cs="Times New Roman"/>
                <w:sz w:val="26"/>
                <w:szCs w:val="26"/>
              </w:rPr>
              <w:lastRenderedPageBreak/>
              <w:t>Стаття 168. Охорона ґрунтів</w:t>
            </w:r>
          </w:p>
          <w:p w14:paraId="03EE3E30" w14:textId="77777777" w:rsidR="00F759D5" w:rsidRPr="00626434" w:rsidRDefault="00F759D5" w:rsidP="00626434">
            <w:pPr>
              <w:shd w:val="clear" w:color="auto" w:fill="FFFFFF"/>
              <w:tabs>
                <w:tab w:val="left" w:pos="910"/>
              </w:tabs>
              <w:jc w:val="both"/>
              <w:rPr>
                <w:rFonts w:ascii="Times New Roman" w:eastAsia="Times New Roman" w:hAnsi="Times New Roman" w:cs="Times New Roman"/>
                <w:sz w:val="26"/>
                <w:szCs w:val="26"/>
              </w:rPr>
            </w:pPr>
            <w:r w:rsidRPr="00626434">
              <w:rPr>
                <w:rFonts w:ascii="Times New Roman" w:eastAsia="Times New Roman" w:hAnsi="Times New Roman" w:cs="Times New Roman"/>
                <w:sz w:val="26"/>
                <w:szCs w:val="26"/>
              </w:rPr>
              <w:t>…</w:t>
            </w:r>
          </w:p>
          <w:p w14:paraId="0E91C7AA" w14:textId="6F0EE574" w:rsidR="00F759D5" w:rsidRPr="00626434" w:rsidRDefault="00F759D5" w:rsidP="00626434">
            <w:pPr>
              <w:shd w:val="clear" w:color="auto" w:fill="FFFFFF"/>
              <w:jc w:val="both"/>
              <w:rPr>
                <w:rFonts w:ascii="Times New Roman" w:eastAsia="Times New Roman" w:hAnsi="Times New Roman" w:cs="Times New Roman"/>
                <w:sz w:val="26"/>
                <w:szCs w:val="26"/>
              </w:rPr>
            </w:pPr>
            <w:r w:rsidRPr="00626434">
              <w:rPr>
                <w:rFonts w:ascii="Times New Roman" w:eastAsia="Times New Roman" w:hAnsi="Times New Roman" w:cs="Times New Roman"/>
                <w:sz w:val="26"/>
                <w:szCs w:val="26"/>
              </w:rPr>
              <w:t xml:space="preserve"> 2. Власники земельних ділянок та землекористувачі мають право здійснювати зняття та перенесення </w:t>
            </w:r>
            <w:r w:rsidRPr="00626434">
              <w:rPr>
                <w:rFonts w:ascii="Times New Roman" w:eastAsia="Times New Roman" w:hAnsi="Times New Roman" w:cs="Times New Roman"/>
                <w:sz w:val="26"/>
                <w:szCs w:val="26"/>
              </w:rPr>
              <w:lastRenderedPageBreak/>
              <w:t>ґрунтового покриву земельних ділянок виключно на підставі розробленого у встановленому законом порядку робочого проекту землеустрою, крім випадків:</w:t>
            </w:r>
          </w:p>
          <w:p w14:paraId="09A58F17" w14:textId="77777777" w:rsidR="00F759D5" w:rsidRPr="00626434" w:rsidRDefault="00F759D5" w:rsidP="00626434">
            <w:pPr>
              <w:shd w:val="clear" w:color="auto" w:fill="FFFFFF"/>
              <w:jc w:val="both"/>
              <w:rPr>
                <w:rFonts w:ascii="Times New Roman" w:eastAsia="Times New Roman" w:hAnsi="Times New Roman" w:cs="Times New Roman"/>
                <w:b/>
                <w:sz w:val="26"/>
                <w:szCs w:val="26"/>
              </w:rPr>
            </w:pPr>
            <w:r w:rsidRPr="00951A05">
              <w:rPr>
                <w:rFonts w:ascii="Times New Roman" w:eastAsia="Times New Roman" w:hAnsi="Times New Roman" w:cs="Times New Roman"/>
                <w:b/>
                <w:sz w:val="26"/>
                <w:szCs w:val="26"/>
                <w:highlight w:val="yellow"/>
              </w:rPr>
              <w:t>а) проведення робіт з облаштування, будівництва, технічного обслуговування споруд електронних комунікацій.</w:t>
            </w:r>
          </w:p>
          <w:p w14:paraId="0CFABCAE" w14:textId="7A244A09" w:rsidR="00F759D5" w:rsidRPr="00626434" w:rsidRDefault="00F759D5" w:rsidP="00626434">
            <w:pPr>
              <w:shd w:val="clear" w:color="auto" w:fill="FFFFFF"/>
              <w:jc w:val="both"/>
              <w:rPr>
                <w:rFonts w:ascii="Times New Roman" w:eastAsia="Times New Roman" w:hAnsi="Times New Roman" w:cs="Times New Roman"/>
                <w:sz w:val="26"/>
                <w:szCs w:val="26"/>
              </w:rPr>
            </w:pPr>
            <w:r w:rsidRPr="00626434">
              <w:rPr>
                <w:rFonts w:ascii="Times New Roman" w:eastAsia="Times New Roman" w:hAnsi="Times New Roman" w:cs="Times New Roman"/>
                <w:sz w:val="26"/>
                <w:szCs w:val="26"/>
              </w:rPr>
              <w:t>б) переміщення ґрунтового покриву (родючого шару ґрунту) в межах однієї і тієї самої земельної ділянки, призначеної для ведення особистого селянського господарства, ведення садівництва, будівництва і обслуговування жилого будинку, господарських будівель і споруд (присадибна ділянка), індивідуального дачного будівництва та будівництва індивідуальних гаражів.</w:t>
            </w:r>
          </w:p>
        </w:tc>
        <w:tc>
          <w:tcPr>
            <w:tcW w:w="4962" w:type="dxa"/>
            <w:tcBorders>
              <w:bottom w:val="single" w:sz="4" w:space="0" w:color="000000"/>
            </w:tcBorders>
          </w:tcPr>
          <w:p w14:paraId="1F64E0A7" w14:textId="77777777" w:rsidR="00F759D5" w:rsidRPr="00626434" w:rsidRDefault="00F759D5" w:rsidP="00626434">
            <w:pPr>
              <w:shd w:val="clear" w:color="auto" w:fill="FFFFFF"/>
              <w:tabs>
                <w:tab w:val="left" w:pos="910"/>
              </w:tabs>
              <w:jc w:val="both"/>
              <w:rPr>
                <w:rFonts w:ascii="Times New Roman" w:eastAsia="Times New Roman" w:hAnsi="Times New Roman" w:cs="Times New Roman"/>
                <w:sz w:val="26"/>
                <w:szCs w:val="26"/>
              </w:rPr>
            </w:pPr>
          </w:p>
        </w:tc>
      </w:tr>
    </w:tbl>
    <w:p w14:paraId="0000006D" w14:textId="77777777" w:rsidR="0004248F" w:rsidRDefault="0004248F" w:rsidP="0091440A">
      <w:pPr>
        <w:spacing w:before="120" w:line="240" w:lineRule="auto"/>
        <w:ind w:left="709"/>
        <w:jc w:val="center"/>
        <w:rPr>
          <w:rFonts w:ascii="Times New Roman" w:eastAsia="Times New Roman" w:hAnsi="Times New Roman" w:cs="Times New Roman"/>
          <w:sz w:val="28"/>
          <w:szCs w:val="28"/>
        </w:rPr>
      </w:pPr>
      <w:bookmarkStart w:id="4" w:name="_heading=h.ap4ua88hxln" w:colFirst="0" w:colLast="0"/>
      <w:bookmarkStart w:id="5" w:name="_heading=h.ni4ym9zfi87k" w:colFirst="0" w:colLast="0"/>
      <w:bookmarkStart w:id="6" w:name="_heading=h.indijy3la997" w:colFirst="0" w:colLast="0"/>
      <w:bookmarkStart w:id="7" w:name="_heading=h.atvs5eu3cdfw" w:colFirst="0" w:colLast="0"/>
      <w:bookmarkEnd w:id="4"/>
      <w:bookmarkEnd w:id="5"/>
      <w:bookmarkEnd w:id="6"/>
      <w:bookmarkEnd w:id="7"/>
    </w:p>
    <w:sectPr w:rsidR="0004248F">
      <w:headerReference w:type="default" r:id="rId8"/>
      <w:pgSz w:w="16838" w:h="11906" w:orient="landscape"/>
      <w:pgMar w:top="993" w:right="850" w:bottom="1276" w:left="85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7EE6D" w14:textId="77777777" w:rsidR="00FA66A3" w:rsidRDefault="00FA66A3">
      <w:pPr>
        <w:spacing w:after="0" w:line="240" w:lineRule="auto"/>
      </w:pPr>
      <w:r>
        <w:separator/>
      </w:r>
    </w:p>
  </w:endnote>
  <w:endnote w:type="continuationSeparator" w:id="0">
    <w:p w14:paraId="1E2843DC" w14:textId="77777777" w:rsidR="00FA66A3" w:rsidRDefault="00FA6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47FA3" w14:textId="77777777" w:rsidR="00FA66A3" w:rsidRDefault="00FA66A3">
      <w:pPr>
        <w:spacing w:after="0" w:line="240" w:lineRule="auto"/>
      </w:pPr>
      <w:r>
        <w:separator/>
      </w:r>
    </w:p>
  </w:footnote>
  <w:footnote w:type="continuationSeparator" w:id="0">
    <w:p w14:paraId="093DCB06" w14:textId="77777777" w:rsidR="00FA66A3" w:rsidRDefault="00FA6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E" w14:textId="7670BEE0" w:rsidR="0004248F" w:rsidRDefault="00B06EA3">
    <w:pPr>
      <w:pBdr>
        <w:top w:val="nil"/>
        <w:left w:val="nil"/>
        <w:bottom w:val="nil"/>
        <w:right w:val="nil"/>
        <w:between w:val="nil"/>
      </w:pBdr>
      <w:tabs>
        <w:tab w:val="center" w:pos="4819"/>
        <w:tab w:val="right" w:pos="9639"/>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7465BB">
      <w:rPr>
        <w:noProof/>
        <w:color w:val="000000"/>
      </w:rPr>
      <w:t>11</w:t>
    </w:r>
    <w:r>
      <w:rPr>
        <w:color w:val="000000"/>
      </w:rPr>
      <w:fldChar w:fldCharType="end"/>
    </w:r>
  </w:p>
  <w:p w14:paraId="0000006F" w14:textId="77777777" w:rsidR="0004248F" w:rsidRDefault="0004248F">
    <w:pPr>
      <w:pBdr>
        <w:top w:val="nil"/>
        <w:left w:val="nil"/>
        <w:bottom w:val="nil"/>
        <w:right w:val="nil"/>
        <w:between w:val="nil"/>
      </w:pBdr>
      <w:tabs>
        <w:tab w:val="center" w:pos="4819"/>
        <w:tab w:val="right" w:pos="9639"/>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C48E2"/>
    <w:multiLevelType w:val="hybridMultilevel"/>
    <w:tmpl w:val="F508FB64"/>
    <w:lvl w:ilvl="0" w:tplc="5AB2B87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48F"/>
    <w:rsid w:val="0004248F"/>
    <w:rsid w:val="0004379E"/>
    <w:rsid w:val="0004549B"/>
    <w:rsid w:val="000F27C2"/>
    <w:rsid w:val="001046B1"/>
    <w:rsid w:val="002242B4"/>
    <w:rsid w:val="00247F40"/>
    <w:rsid w:val="003E1E83"/>
    <w:rsid w:val="00491875"/>
    <w:rsid w:val="004D630B"/>
    <w:rsid w:val="00626434"/>
    <w:rsid w:val="0069234F"/>
    <w:rsid w:val="006B1F32"/>
    <w:rsid w:val="007465BB"/>
    <w:rsid w:val="00822FB1"/>
    <w:rsid w:val="008514FB"/>
    <w:rsid w:val="008C482C"/>
    <w:rsid w:val="008D4DCD"/>
    <w:rsid w:val="0091440A"/>
    <w:rsid w:val="00951A05"/>
    <w:rsid w:val="00994E61"/>
    <w:rsid w:val="00996A88"/>
    <w:rsid w:val="009C10E8"/>
    <w:rsid w:val="009C3BBE"/>
    <w:rsid w:val="00AA5950"/>
    <w:rsid w:val="00B06EA3"/>
    <w:rsid w:val="00B41D18"/>
    <w:rsid w:val="00BF24C0"/>
    <w:rsid w:val="00CF4EEE"/>
    <w:rsid w:val="00DE3FBC"/>
    <w:rsid w:val="00E45D47"/>
    <w:rsid w:val="00E53A4C"/>
    <w:rsid w:val="00F759D5"/>
    <w:rsid w:val="00FA6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2E0C0"/>
  <w15:docId w15:val="{CD93230D-B3AF-45A3-BC13-88C8198B2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2"/>
    <w:pPr>
      <w:spacing w:after="0" w:line="240" w:lineRule="auto"/>
    </w:pPr>
    <w:tblPr>
      <w:tblStyleRowBandSize w:val="1"/>
      <w:tblStyleColBandSize w:val="1"/>
      <w:tblCellMar>
        <w:left w:w="108" w:type="dxa"/>
        <w:right w:w="108" w:type="dxa"/>
      </w:tblCellMar>
    </w:tblPr>
  </w:style>
  <w:style w:type="table" w:customStyle="1" w:styleId="a6">
    <w:basedOn w:val="TableNormal2"/>
    <w:pPr>
      <w:spacing w:after="0" w:line="240" w:lineRule="auto"/>
    </w:pPr>
    <w:tblPr>
      <w:tblStyleRowBandSize w:val="1"/>
      <w:tblStyleColBandSize w:val="1"/>
      <w:tblCellMar>
        <w:left w:w="108" w:type="dxa"/>
        <w:right w:w="108" w:type="dxa"/>
      </w:tblCellMar>
    </w:tblPr>
  </w:style>
  <w:style w:type="paragraph" w:styleId="a7">
    <w:name w:val="annotation text"/>
    <w:basedOn w:val="a"/>
    <w:link w:val="a8"/>
    <w:uiPriority w:val="99"/>
    <w:semiHidden/>
    <w:unhideWhenUsed/>
    <w:pPr>
      <w:spacing w:line="240" w:lineRule="auto"/>
    </w:pPr>
    <w:rPr>
      <w:sz w:val="20"/>
      <w:szCs w:val="20"/>
    </w:rPr>
  </w:style>
  <w:style w:type="character" w:customStyle="1" w:styleId="a8">
    <w:name w:val="Текст примітки Знак"/>
    <w:basedOn w:val="a0"/>
    <w:link w:val="a7"/>
    <w:uiPriority w:val="99"/>
    <w:semiHidden/>
    <w:rPr>
      <w:sz w:val="20"/>
      <w:szCs w:val="20"/>
    </w:rPr>
  </w:style>
  <w:style w:type="character" w:styleId="a9">
    <w:name w:val="annotation reference"/>
    <w:basedOn w:val="a0"/>
    <w:uiPriority w:val="99"/>
    <w:semiHidden/>
    <w:unhideWhenUsed/>
    <w:rPr>
      <w:sz w:val="16"/>
      <w:szCs w:val="16"/>
    </w:rPr>
  </w:style>
  <w:style w:type="paragraph" w:styleId="aa">
    <w:name w:val="Balloon Text"/>
    <w:basedOn w:val="a"/>
    <w:link w:val="ab"/>
    <w:uiPriority w:val="99"/>
    <w:semiHidden/>
    <w:unhideWhenUsed/>
    <w:rsid w:val="00822FB1"/>
    <w:pPr>
      <w:spacing w:after="0"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822FB1"/>
    <w:rPr>
      <w:rFonts w:ascii="Segoe UI" w:hAnsi="Segoe UI" w:cs="Segoe UI"/>
      <w:sz w:val="18"/>
      <w:szCs w:val="18"/>
    </w:rPr>
  </w:style>
  <w:style w:type="character" w:customStyle="1" w:styleId="rvts9">
    <w:name w:val="rvts9"/>
    <w:basedOn w:val="a0"/>
    <w:rsid w:val="000F27C2"/>
  </w:style>
  <w:style w:type="paragraph" w:customStyle="1" w:styleId="rvps2">
    <w:name w:val="rvps2"/>
    <w:basedOn w:val="a"/>
    <w:uiPriority w:val="99"/>
    <w:rsid w:val="000F27C2"/>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ac">
    <w:name w:val="Нормальний текст"/>
    <w:basedOn w:val="a"/>
    <w:uiPriority w:val="99"/>
    <w:rsid w:val="009C10E8"/>
    <w:pPr>
      <w:spacing w:before="120" w:after="0" w:line="240" w:lineRule="auto"/>
      <w:ind w:firstLine="567"/>
      <w:jc w:val="both"/>
    </w:pPr>
    <w:rPr>
      <w:rFonts w:ascii="Antiqua" w:eastAsia="Times New Roman" w:hAnsi="Antiqua" w:cs="Times New Roman"/>
      <w:sz w:val="26"/>
      <w:szCs w:val="20"/>
    </w:rPr>
  </w:style>
  <w:style w:type="character" w:customStyle="1" w:styleId="rvts15">
    <w:name w:val="rvts15"/>
    <w:basedOn w:val="a0"/>
    <w:rsid w:val="008C482C"/>
  </w:style>
  <w:style w:type="paragraph" w:styleId="ad">
    <w:name w:val="List Paragraph"/>
    <w:basedOn w:val="a"/>
    <w:uiPriority w:val="34"/>
    <w:qFormat/>
    <w:rsid w:val="00247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7608">
      <w:bodyDiv w:val="1"/>
      <w:marLeft w:val="0"/>
      <w:marRight w:val="0"/>
      <w:marTop w:val="0"/>
      <w:marBottom w:val="0"/>
      <w:divBdr>
        <w:top w:val="none" w:sz="0" w:space="0" w:color="auto"/>
        <w:left w:val="none" w:sz="0" w:space="0" w:color="auto"/>
        <w:bottom w:val="none" w:sz="0" w:space="0" w:color="auto"/>
        <w:right w:val="none" w:sz="0" w:space="0" w:color="auto"/>
      </w:divBdr>
    </w:div>
    <w:div w:id="679964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zNMLkRnaXsLbALPxPfx+vlJ2PA==">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11</Pages>
  <Words>9270</Words>
  <Characters>5285</Characters>
  <Application>Microsoft Office Word</Application>
  <DocSecurity>0</DocSecurity>
  <Lines>44</Lines>
  <Paragraphs>29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Кічак Юлія Василівна</dc:creator>
  <cp:lastModifiedBy>Марина Пригорницкая</cp:lastModifiedBy>
  <cp:revision>13</cp:revision>
  <dcterms:created xsi:type="dcterms:W3CDTF">2021-11-11T10:41:00Z</dcterms:created>
  <dcterms:modified xsi:type="dcterms:W3CDTF">2021-11-25T13:45:00Z</dcterms:modified>
</cp:coreProperties>
</file>