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BACF" w14:textId="0F7CAEDC" w:rsidR="001837F1" w:rsidRPr="00E0356B" w:rsidRDefault="00770FAF" w:rsidP="00E0356B">
      <w:pPr>
        <w:spacing w:after="0" w:line="240" w:lineRule="auto"/>
        <w:ind w:firstLine="709"/>
        <w:jc w:val="center"/>
        <w:rPr>
          <w:rFonts w:ascii="Times New Roman" w:hAnsi="Times New Roman"/>
          <w:b/>
          <w:color w:val="000000" w:themeColor="text1"/>
        </w:rPr>
      </w:pPr>
      <w:r w:rsidRPr="00E0356B">
        <w:rPr>
          <w:rFonts w:ascii="Times New Roman" w:hAnsi="Times New Roman"/>
          <w:b/>
          <w:color w:val="000000" w:themeColor="text1"/>
        </w:rPr>
        <w:t>П</w:t>
      </w:r>
      <w:r w:rsidR="00334B18" w:rsidRPr="00E0356B">
        <w:rPr>
          <w:rFonts w:ascii="Times New Roman" w:hAnsi="Times New Roman"/>
          <w:b/>
          <w:color w:val="000000" w:themeColor="text1"/>
        </w:rPr>
        <w:t xml:space="preserve">оправки, які </w:t>
      </w:r>
      <w:r w:rsidR="003C5CAD" w:rsidRPr="00E0356B">
        <w:rPr>
          <w:rFonts w:ascii="Times New Roman" w:hAnsi="Times New Roman"/>
          <w:b/>
          <w:color w:val="000000" w:themeColor="text1"/>
        </w:rPr>
        <w:t xml:space="preserve">Телекомпалата пропонує повторно розглянути та </w:t>
      </w:r>
      <w:r w:rsidRPr="00E0356B">
        <w:rPr>
          <w:rFonts w:ascii="Times New Roman" w:hAnsi="Times New Roman"/>
          <w:b/>
          <w:color w:val="000000" w:themeColor="text1"/>
        </w:rPr>
        <w:t>які просимо врахувати</w:t>
      </w:r>
    </w:p>
    <w:p w14:paraId="495668DF" w14:textId="77777777" w:rsidR="00AB31EB" w:rsidRPr="00E0356B" w:rsidRDefault="00AB31EB" w:rsidP="00E0356B">
      <w:pPr>
        <w:spacing w:after="0" w:line="240" w:lineRule="auto"/>
        <w:ind w:firstLine="709"/>
        <w:rPr>
          <w:rFonts w:ascii="Times New Roman" w:hAnsi="Times New Roman"/>
          <w:b/>
          <w:color w:val="000000" w:themeColor="text1"/>
        </w:rPr>
      </w:pPr>
    </w:p>
    <w:p w14:paraId="68C966BD" w14:textId="77777777" w:rsidR="001344B6" w:rsidRPr="00E0356B" w:rsidRDefault="001344B6" w:rsidP="00E0356B">
      <w:pPr>
        <w:spacing w:after="0" w:line="240" w:lineRule="auto"/>
        <w:ind w:firstLine="709"/>
        <w:rPr>
          <w:rFonts w:ascii="Times New Roman" w:hAnsi="Times New Roman"/>
          <w:i/>
          <w:color w:val="000000" w:themeColor="text1"/>
        </w:rPr>
      </w:pPr>
    </w:p>
    <w:p w14:paraId="634FD4F4" w14:textId="77777777" w:rsidR="001344B6" w:rsidRPr="00E0356B" w:rsidRDefault="001344B6" w:rsidP="00E0356B">
      <w:pPr>
        <w:spacing w:after="0" w:line="240" w:lineRule="auto"/>
        <w:ind w:firstLine="709"/>
        <w:rPr>
          <w:rFonts w:ascii="Times New Roman" w:hAnsi="Times New Roman"/>
          <w:b/>
          <w:color w:val="000000" w:themeColor="text1"/>
        </w:rPr>
      </w:pPr>
    </w:p>
    <w:tbl>
      <w:tblPr>
        <w:tblW w:w="5000" w:type="pct"/>
        <w:tblLook w:val="04A0" w:firstRow="1" w:lastRow="0" w:firstColumn="1" w:lastColumn="0" w:noHBand="0" w:noVBand="1"/>
      </w:tblPr>
      <w:tblGrid>
        <w:gridCol w:w="5389"/>
        <w:gridCol w:w="6929"/>
        <w:gridCol w:w="3080"/>
      </w:tblGrid>
      <w:tr w:rsidR="00E0356B" w:rsidRPr="00E0356B" w14:paraId="21753D4E" w14:textId="77777777" w:rsidTr="00334B18">
        <w:trPr>
          <w:trHeight w:val="333"/>
        </w:trPr>
        <w:tc>
          <w:tcPr>
            <w:tcW w:w="4000" w:type="pct"/>
            <w:gridSpan w:val="2"/>
            <w:tcBorders>
              <w:top w:val="nil"/>
              <w:left w:val="nil"/>
              <w:bottom w:val="nil"/>
              <w:right w:val="nil"/>
            </w:tcBorders>
            <w:shd w:val="clear" w:color="auto" w:fill="auto"/>
          </w:tcPr>
          <w:p w14:paraId="08A97FB8"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b/>
                <w:color w:val="000000" w:themeColor="text1"/>
              </w:rPr>
              <w:t>Порівняльна таблиця до проекту Закону України</w:t>
            </w:r>
          </w:p>
        </w:tc>
        <w:tc>
          <w:tcPr>
            <w:tcW w:w="1000" w:type="pct"/>
            <w:shd w:val="clear" w:color="auto" w:fill="auto"/>
          </w:tcPr>
          <w:p w14:paraId="6995589C" w14:textId="77777777" w:rsidR="00E32170" w:rsidRPr="00E0356B" w:rsidRDefault="003B6D56" w:rsidP="00E0356B">
            <w:pPr>
              <w:spacing w:after="0" w:line="240" w:lineRule="auto"/>
              <w:rPr>
                <w:rFonts w:ascii="Times New Roman" w:hAnsi="Times New Roman"/>
                <w:color w:val="000000" w:themeColor="text1"/>
              </w:rPr>
            </w:pPr>
            <w:r w:rsidRPr="00E0356B">
              <w:rPr>
                <w:rFonts w:ascii="Times New Roman" w:hAnsi="Times New Roman"/>
                <w:b/>
                <w:color w:val="000000" w:themeColor="text1"/>
              </w:rPr>
              <w:t>Реєстраційний № 3014</w:t>
            </w:r>
          </w:p>
        </w:tc>
      </w:tr>
      <w:tr w:rsidR="00E0356B" w:rsidRPr="00E0356B" w14:paraId="2DD3AD5C" w14:textId="77777777" w:rsidTr="00334B18">
        <w:trPr>
          <w:trHeight w:val="333"/>
        </w:trPr>
        <w:tc>
          <w:tcPr>
            <w:tcW w:w="4000" w:type="pct"/>
            <w:gridSpan w:val="2"/>
            <w:tcBorders>
              <w:top w:val="nil"/>
              <w:left w:val="nil"/>
              <w:bottom w:val="nil"/>
              <w:right w:val="nil"/>
            </w:tcBorders>
            <w:shd w:val="clear" w:color="auto" w:fill="auto"/>
          </w:tcPr>
          <w:p w14:paraId="29BD8AA4"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color w:val="000000" w:themeColor="text1"/>
              </w:rPr>
              <w:t>про електронні комунікації</w:t>
            </w:r>
          </w:p>
        </w:tc>
        <w:tc>
          <w:tcPr>
            <w:tcW w:w="1000" w:type="pct"/>
            <w:shd w:val="clear" w:color="auto" w:fill="auto"/>
          </w:tcPr>
          <w:p w14:paraId="677C7CFC" w14:textId="77777777" w:rsidR="00E32170" w:rsidRPr="00E0356B" w:rsidRDefault="00E32170" w:rsidP="00E0356B">
            <w:pPr>
              <w:spacing w:after="0" w:line="240" w:lineRule="auto"/>
              <w:ind w:firstLine="709"/>
              <w:rPr>
                <w:rFonts w:ascii="Times New Roman" w:hAnsi="Times New Roman"/>
                <w:color w:val="000000" w:themeColor="text1"/>
              </w:rPr>
            </w:pPr>
          </w:p>
        </w:tc>
      </w:tr>
      <w:tr w:rsidR="00E0356B" w:rsidRPr="00E0356B" w14:paraId="38750414" w14:textId="77777777" w:rsidTr="00334B18">
        <w:trPr>
          <w:trHeight w:val="333"/>
        </w:trPr>
        <w:tc>
          <w:tcPr>
            <w:tcW w:w="1750" w:type="pct"/>
            <w:tcBorders>
              <w:top w:val="nil"/>
              <w:left w:val="nil"/>
              <w:bottom w:val="nil"/>
              <w:right w:val="nil"/>
            </w:tcBorders>
            <w:shd w:val="clear" w:color="auto" w:fill="auto"/>
          </w:tcPr>
          <w:p w14:paraId="2CAE65C9"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b/>
                <w:color w:val="000000" w:themeColor="text1"/>
              </w:rPr>
              <w:t>Автор(и):</w:t>
            </w:r>
          </w:p>
        </w:tc>
        <w:tc>
          <w:tcPr>
            <w:tcW w:w="2250" w:type="pct"/>
            <w:shd w:val="clear" w:color="auto" w:fill="auto"/>
          </w:tcPr>
          <w:p w14:paraId="39838ECF"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color w:val="000000" w:themeColor="text1"/>
              </w:rPr>
              <w:t>Народні депутати  України Федієнко О. П., Крячко М. В., Соха Р. В., Штепа С. С., Хоменко О. В., Ватрас В. А., Костюх А. В., Васильєв І. С., Маріковський О. В., Жмеренецький О. С., Брагар Є. В., Чернєв Є. В., Фролов П. В., Ларін С. М.</w:t>
            </w:r>
          </w:p>
        </w:tc>
        <w:tc>
          <w:tcPr>
            <w:tcW w:w="1000" w:type="pct"/>
            <w:shd w:val="clear" w:color="auto" w:fill="auto"/>
          </w:tcPr>
          <w:p w14:paraId="070A7D49"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b/>
                <w:color w:val="000000" w:themeColor="text1"/>
              </w:rPr>
              <w:t>(друге читання)</w:t>
            </w:r>
          </w:p>
        </w:tc>
      </w:tr>
      <w:tr w:rsidR="00E0356B" w:rsidRPr="00E0356B" w14:paraId="42C026CA" w14:textId="77777777" w:rsidTr="00334B18">
        <w:trPr>
          <w:trHeight w:val="333"/>
        </w:trPr>
        <w:tc>
          <w:tcPr>
            <w:tcW w:w="1750" w:type="pct"/>
            <w:tcBorders>
              <w:top w:val="nil"/>
              <w:left w:val="nil"/>
              <w:bottom w:val="nil"/>
              <w:right w:val="nil"/>
            </w:tcBorders>
            <w:shd w:val="clear" w:color="auto" w:fill="auto"/>
          </w:tcPr>
          <w:p w14:paraId="7C2A53B2"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b/>
                <w:color w:val="000000" w:themeColor="text1"/>
              </w:rPr>
              <w:t>Автори остаточної редакції:</w:t>
            </w:r>
          </w:p>
        </w:tc>
        <w:tc>
          <w:tcPr>
            <w:tcW w:w="2250" w:type="pct"/>
            <w:shd w:val="clear" w:color="auto" w:fill="auto"/>
          </w:tcPr>
          <w:p w14:paraId="7ED9CB19"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color w:val="000000" w:themeColor="text1"/>
              </w:rPr>
              <w:t xml:space="preserve">Народні депутати України </w:t>
            </w:r>
            <w:r w:rsidR="005F4B61" w:rsidRPr="00E0356B">
              <w:rPr>
                <w:rFonts w:ascii="Times New Roman" w:hAnsi="Times New Roman"/>
                <w:color w:val="000000" w:themeColor="text1"/>
              </w:rPr>
              <w:t>–</w:t>
            </w:r>
            <w:r w:rsidRPr="00E0356B">
              <w:rPr>
                <w:rFonts w:ascii="Times New Roman" w:hAnsi="Times New Roman"/>
                <w:color w:val="000000" w:themeColor="text1"/>
              </w:rPr>
              <w:t xml:space="preserve"> </w:t>
            </w:r>
            <w:r w:rsidR="005F4B61" w:rsidRPr="00E0356B">
              <w:rPr>
                <w:rFonts w:ascii="Times New Roman" w:hAnsi="Times New Roman"/>
                <w:color w:val="000000" w:themeColor="text1"/>
              </w:rPr>
              <w:t xml:space="preserve">члени </w:t>
            </w:r>
            <w:r w:rsidRPr="00E0356B">
              <w:rPr>
                <w:rFonts w:ascii="Times New Roman" w:hAnsi="Times New Roman"/>
                <w:color w:val="000000" w:themeColor="text1"/>
              </w:rPr>
              <w:t>Комітет</w:t>
            </w:r>
            <w:r w:rsidR="005F4B61" w:rsidRPr="00E0356B">
              <w:rPr>
                <w:rFonts w:ascii="Times New Roman" w:hAnsi="Times New Roman"/>
                <w:color w:val="000000" w:themeColor="text1"/>
              </w:rPr>
              <w:t>у</w:t>
            </w:r>
            <w:r w:rsidRPr="00E0356B">
              <w:rPr>
                <w:rFonts w:ascii="Times New Roman" w:hAnsi="Times New Roman"/>
                <w:color w:val="000000" w:themeColor="text1"/>
              </w:rPr>
              <w:t xml:space="preserve"> Верховної Ради України з питань цифрової трансформації</w:t>
            </w:r>
          </w:p>
        </w:tc>
        <w:tc>
          <w:tcPr>
            <w:tcW w:w="1000" w:type="pct"/>
            <w:shd w:val="clear" w:color="auto" w:fill="auto"/>
          </w:tcPr>
          <w:p w14:paraId="04516C9B" w14:textId="77777777" w:rsidR="00E32170" w:rsidRPr="00E0356B" w:rsidRDefault="00E32170" w:rsidP="00E0356B">
            <w:pPr>
              <w:spacing w:after="0" w:line="240" w:lineRule="auto"/>
              <w:ind w:firstLine="709"/>
              <w:rPr>
                <w:rFonts w:ascii="Times New Roman" w:hAnsi="Times New Roman"/>
                <w:color w:val="000000" w:themeColor="text1"/>
              </w:rPr>
            </w:pPr>
          </w:p>
        </w:tc>
      </w:tr>
      <w:tr w:rsidR="00260465" w:rsidRPr="00E0356B" w14:paraId="5C84A409" w14:textId="77777777" w:rsidTr="00334B18">
        <w:trPr>
          <w:trHeight w:val="333"/>
        </w:trPr>
        <w:tc>
          <w:tcPr>
            <w:tcW w:w="1750" w:type="pct"/>
            <w:tcBorders>
              <w:top w:val="nil"/>
              <w:left w:val="nil"/>
              <w:bottom w:val="nil"/>
              <w:right w:val="nil"/>
            </w:tcBorders>
            <w:shd w:val="clear" w:color="auto" w:fill="auto"/>
          </w:tcPr>
          <w:p w14:paraId="609CDADD" w14:textId="77777777" w:rsidR="00E32170" w:rsidRPr="00E0356B" w:rsidRDefault="003B6D56" w:rsidP="00E0356B">
            <w:pPr>
              <w:spacing w:after="0" w:line="240" w:lineRule="auto"/>
              <w:ind w:firstLine="709"/>
              <w:rPr>
                <w:rFonts w:ascii="Times New Roman" w:hAnsi="Times New Roman"/>
                <w:color w:val="000000" w:themeColor="text1"/>
              </w:rPr>
            </w:pPr>
            <w:r w:rsidRPr="00E0356B">
              <w:rPr>
                <w:rFonts w:ascii="Times New Roman" w:hAnsi="Times New Roman"/>
                <w:b/>
                <w:color w:val="000000" w:themeColor="text1"/>
              </w:rPr>
              <w:t>Дата розгляду в комітеті:</w:t>
            </w:r>
          </w:p>
        </w:tc>
        <w:tc>
          <w:tcPr>
            <w:tcW w:w="2250" w:type="pct"/>
            <w:shd w:val="clear" w:color="auto" w:fill="auto"/>
          </w:tcPr>
          <w:p w14:paraId="7C85350F" w14:textId="77777777" w:rsidR="00E32170" w:rsidRPr="00E0356B" w:rsidRDefault="00E32170" w:rsidP="00E0356B">
            <w:pPr>
              <w:spacing w:after="0" w:line="240" w:lineRule="auto"/>
              <w:ind w:firstLine="709"/>
              <w:rPr>
                <w:rFonts w:ascii="Times New Roman" w:hAnsi="Times New Roman"/>
                <w:color w:val="000000" w:themeColor="text1"/>
              </w:rPr>
            </w:pPr>
          </w:p>
        </w:tc>
        <w:tc>
          <w:tcPr>
            <w:tcW w:w="1000" w:type="pct"/>
            <w:shd w:val="clear" w:color="auto" w:fill="auto"/>
          </w:tcPr>
          <w:p w14:paraId="1D518C6B" w14:textId="77777777" w:rsidR="00E32170" w:rsidRPr="00E0356B" w:rsidRDefault="00E32170" w:rsidP="00E0356B">
            <w:pPr>
              <w:spacing w:after="0" w:line="240" w:lineRule="auto"/>
              <w:ind w:firstLine="709"/>
              <w:rPr>
                <w:rFonts w:ascii="Times New Roman" w:hAnsi="Times New Roman"/>
                <w:color w:val="000000" w:themeColor="text1"/>
              </w:rPr>
            </w:pPr>
          </w:p>
        </w:tc>
      </w:tr>
    </w:tbl>
    <w:p w14:paraId="6795CBD4" w14:textId="77777777" w:rsidR="00E32170" w:rsidRPr="00E0356B" w:rsidRDefault="00E32170" w:rsidP="00E0356B">
      <w:pPr>
        <w:spacing w:after="0" w:line="240" w:lineRule="auto"/>
        <w:ind w:firstLine="709"/>
        <w:rPr>
          <w:rFonts w:ascii="Times New Roman" w:hAnsi="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139"/>
        <w:gridCol w:w="4878"/>
        <w:gridCol w:w="5755"/>
      </w:tblGrid>
      <w:tr w:rsidR="00E0356B" w:rsidRPr="00E0356B" w14:paraId="037330E8" w14:textId="77777777" w:rsidTr="00334B18">
        <w:trPr>
          <w:trHeight w:val="333"/>
          <w:tblHeader/>
        </w:trPr>
        <w:tc>
          <w:tcPr>
            <w:tcW w:w="200" w:type="pct"/>
            <w:shd w:val="clear" w:color="auto" w:fill="auto"/>
          </w:tcPr>
          <w:p w14:paraId="78B966B1"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w:t>
            </w:r>
          </w:p>
        </w:tc>
        <w:tc>
          <w:tcPr>
            <w:tcW w:w="1345" w:type="pct"/>
            <w:shd w:val="clear" w:color="auto" w:fill="auto"/>
          </w:tcPr>
          <w:p w14:paraId="7BA59CF7"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Редакція, прийнята в першому читанні</w:t>
            </w:r>
          </w:p>
        </w:tc>
        <w:tc>
          <w:tcPr>
            <w:tcW w:w="1585" w:type="pct"/>
            <w:shd w:val="clear" w:color="auto" w:fill="auto"/>
          </w:tcPr>
          <w:p w14:paraId="1B83BBED"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Пропозиції та поправки до проекту</w:t>
            </w:r>
          </w:p>
        </w:tc>
        <w:tc>
          <w:tcPr>
            <w:tcW w:w="1870" w:type="pct"/>
            <w:shd w:val="clear" w:color="auto" w:fill="auto"/>
          </w:tcPr>
          <w:p w14:paraId="27CD20E1" w14:textId="77777777" w:rsidR="00334B18" w:rsidRPr="00E0356B" w:rsidRDefault="00A21940"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О</w:t>
            </w:r>
            <w:r w:rsidR="00334B18" w:rsidRPr="00E0356B">
              <w:rPr>
                <w:rFonts w:ascii="Times New Roman" w:hAnsi="Times New Roman"/>
                <w:b/>
                <w:color w:val="000000" w:themeColor="text1"/>
              </w:rPr>
              <w:t>бґрунтування</w:t>
            </w:r>
            <w:r w:rsidRPr="00E0356B">
              <w:rPr>
                <w:rFonts w:ascii="Times New Roman" w:hAnsi="Times New Roman"/>
                <w:b/>
                <w:color w:val="000000" w:themeColor="text1"/>
              </w:rPr>
              <w:t xml:space="preserve"> та коментарі щодо необхідності врахування поправки</w:t>
            </w:r>
          </w:p>
        </w:tc>
      </w:tr>
      <w:tr w:rsidR="00E0356B" w:rsidRPr="00E0356B" w14:paraId="626930DC" w14:textId="77777777" w:rsidTr="00334B18">
        <w:trPr>
          <w:trHeight w:val="333"/>
        </w:trPr>
        <w:tc>
          <w:tcPr>
            <w:tcW w:w="200" w:type="pct"/>
            <w:shd w:val="clear" w:color="auto" w:fill="auto"/>
          </w:tcPr>
          <w:p w14:paraId="7527ED99"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1</w:t>
            </w:r>
          </w:p>
        </w:tc>
        <w:tc>
          <w:tcPr>
            <w:tcW w:w="1345" w:type="pct"/>
            <w:shd w:val="clear" w:color="auto" w:fill="auto"/>
          </w:tcPr>
          <w:p w14:paraId="17D30510" w14:textId="77777777" w:rsidR="00334B18" w:rsidRPr="00E0356B" w:rsidRDefault="00334B18" w:rsidP="00E0356B">
            <w:pPr>
              <w:spacing w:after="0" w:line="240" w:lineRule="auto"/>
              <w:ind w:firstLine="709"/>
              <w:jc w:val="right"/>
              <w:rPr>
                <w:rFonts w:ascii="Times New Roman" w:hAnsi="Times New Roman"/>
                <w:color w:val="000000" w:themeColor="text1"/>
              </w:rPr>
            </w:pPr>
            <w:r w:rsidRPr="00E0356B">
              <w:rPr>
                <w:rFonts w:ascii="Times New Roman" w:hAnsi="Times New Roman"/>
                <w:color w:val="000000" w:themeColor="text1"/>
              </w:rPr>
              <w:t>Проект</w:t>
            </w:r>
          </w:p>
        </w:tc>
        <w:tc>
          <w:tcPr>
            <w:tcW w:w="1585" w:type="pct"/>
            <w:shd w:val="clear" w:color="auto" w:fill="auto"/>
          </w:tcPr>
          <w:p w14:paraId="157601AB"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6B2AC234" w14:textId="77777777" w:rsidR="00334B18" w:rsidRPr="00E0356B" w:rsidRDefault="00334B18" w:rsidP="00E0356B">
            <w:pPr>
              <w:spacing w:after="0" w:line="240" w:lineRule="auto"/>
              <w:ind w:firstLine="709"/>
              <w:jc w:val="both"/>
              <w:rPr>
                <w:rFonts w:ascii="Times New Roman" w:hAnsi="Times New Roman"/>
                <w:color w:val="000000" w:themeColor="text1"/>
              </w:rPr>
            </w:pPr>
          </w:p>
        </w:tc>
      </w:tr>
      <w:tr w:rsidR="00E0356B" w:rsidRPr="00E0356B" w14:paraId="00A4D2DC" w14:textId="77777777" w:rsidTr="00334B18">
        <w:trPr>
          <w:trHeight w:val="333"/>
        </w:trPr>
        <w:tc>
          <w:tcPr>
            <w:tcW w:w="200" w:type="pct"/>
            <w:shd w:val="clear" w:color="auto" w:fill="auto"/>
          </w:tcPr>
          <w:p w14:paraId="78845E61"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2</w:t>
            </w:r>
          </w:p>
        </w:tc>
        <w:tc>
          <w:tcPr>
            <w:tcW w:w="1345" w:type="pct"/>
            <w:shd w:val="clear" w:color="auto" w:fill="auto"/>
          </w:tcPr>
          <w:p w14:paraId="0925B61D"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ЗАКОН УКРАЇНИ</w:t>
            </w:r>
          </w:p>
        </w:tc>
        <w:tc>
          <w:tcPr>
            <w:tcW w:w="1585" w:type="pct"/>
            <w:shd w:val="clear" w:color="auto" w:fill="auto"/>
          </w:tcPr>
          <w:p w14:paraId="06C82837"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47BB89DE" w14:textId="77777777" w:rsidR="00334B18" w:rsidRPr="00E0356B" w:rsidRDefault="00334B18" w:rsidP="00E0356B">
            <w:pPr>
              <w:spacing w:after="0" w:line="240" w:lineRule="auto"/>
              <w:ind w:firstLine="709"/>
              <w:jc w:val="both"/>
              <w:rPr>
                <w:rFonts w:ascii="Times New Roman" w:hAnsi="Times New Roman"/>
                <w:color w:val="000000" w:themeColor="text1"/>
              </w:rPr>
            </w:pPr>
          </w:p>
        </w:tc>
      </w:tr>
      <w:tr w:rsidR="00E0356B" w:rsidRPr="00E0356B" w14:paraId="086F9FC6" w14:textId="77777777" w:rsidTr="00334B18">
        <w:trPr>
          <w:trHeight w:val="333"/>
        </w:trPr>
        <w:tc>
          <w:tcPr>
            <w:tcW w:w="200" w:type="pct"/>
            <w:shd w:val="clear" w:color="auto" w:fill="auto"/>
          </w:tcPr>
          <w:p w14:paraId="4E39E0CB"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3</w:t>
            </w:r>
          </w:p>
        </w:tc>
        <w:tc>
          <w:tcPr>
            <w:tcW w:w="1345" w:type="pct"/>
            <w:shd w:val="clear" w:color="auto" w:fill="auto"/>
          </w:tcPr>
          <w:p w14:paraId="1D719F4B"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b/>
                <w:color w:val="000000" w:themeColor="text1"/>
              </w:rPr>
              <w:t>«Про  електронні комунікації»</w:t>
            </w:r>
          </w:p>
        </w:tc>
        <w:tc>
          <w:tcPr>
            <w:tcW w:w="1585" w:type="pct"/>
            <w:shd w:val="clear" w:color="auto" w:fill="auto"/>
          </w:tcPr>
          <w:p w14:paraId="2AF8D37E"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26D65B0C" w14:textId="77777777" w:rsidR="00334B18" w:rsidRPr="00E0356B" w:rsidRDefault="00334B18" w:rsidP="00E0356B">
            <w:pPr>
              <w:spacing w:after="0" w:line="240" w:lineRule="auto"/>
              <w:ind w:firstLine="709"/>
              <w:jc w:val="both"/>
              <w:rPr>
                <w:rFonts w:ascii="Times New Roman" w:hAnsi="Times New Roman"/>
                <w:color w:val="000000" w:themeColor="text1"/>
              </w:rPr>
            </w:pPr>
          </w:p>
        </w:tc>
      </w:tr>
      <w:tr w:rsidR="00E0356B" w:rsidRPr="00E0356B" w14:paraId="6F4929B7" w14:textId="77777777" w:rsidTr="00334B18">
        <w:trPr>
          <w:trHeight w:val="333"/>
        </w:trPr>
        <w:tc>
          <w:tcPr>
            <w:tcW w:w="200" w:type="pct"/>
            <w:shd w:val="clear" w:color="auto" w:fill="auto"/>
          </w:tcPr>
          <w:p w14:paraId="3D511C30"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6</w:t>
            </w:r>
          </w:p>
        </w:tc>
        <w:tc>
          <w:tcPr>
            <w:tcW w:w="1345" w:type="pct"/>
            <w:shd w:val="clear" w:color="auto" w:fill="auto"/>
          </w:tcPr>
          <w:p w14:paraId="6BB32C2F" w14:textId="77777777" w:rsidR="00334B18" w:rsidRPr="00E0356B" w:rsidRDefault="00334B18" w:rsidP="00E0356B">
            <w:pPr>
              <w:spacing w:after="0" w:line="240" w:lineRule="auto"/>
              <w:ind w:firstLine="709"/>
              <w:jc w:val="both"/>
              <w:rPr>
                <w:rFonts w:ascii="Times New Roman" w:hAnsi="Times New Roman"/>
                <w:color w:val="000000" w:themeColor="text1"/>
              </w:rPr>
            </w:pPr>
            <w:r w:rsidRPr="00E0356B">
              <w:rPr>
                <w:rFonts w:ascii="Times New Roman" w:hAnsi="Times New Roman"/>
                <w:b/>
                <w:color w:val="000000" w:themeColor="text1"/>
              </w:rPr>
              <w:t>Розділ І. ЗАГАЛЬНІ ПОЛОЖЕННЯ</w:t>
            </w:r>
          </w:p>
        </w:tc>
        <w:tc>
          <w:tcPr>
            <w:tcW w:w="1585" w:type="pct"/>
            <w:shd w:val="clear" w:color="auto" w:fill="auto"/>
          </w:tcPr>
          <w:p w14:paraId="53B3039B"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159E26F4" w14:textId="77777777" w:rsidR="00334B18" w:rsidRPr="00E0356B" w:rsidRDefault="00334B18" w:rsidP="00E0356B">
            <w:pPr>
              <w:spacing w:after="0" w:line="240" w:lineRule="auto"/>
              <w:ind w:firstLine="709"/>
              <w:jc w:val="both"/>
              <w:rPr>
                <w:rFonts w:ascii="Times New Roman" w:hAnsi="Times New Roman"/>
                <w:color w:val="000000" w:themeColor="text1"/>
              </w:rPr>
            </w:pPr>
          </w:p>
        </w:tc>
      </w:tr>
      <w:tr w:rsidR="00E0356B" w:rsidRPr="00E0356B" w14:paraId="14D46696" w14:textId="77777777" w:rsidTr="00334B18">
        <w:trPr>
          <w:trHeight w:val="333"/>
        </w:trPr>
        <w:tc>
          <w:tcPr>
            <w:tcW w:w="200" w:type="pct"/>
            <w:shd w:val="clear" w:color="auto" w:fill="auto"/>
          </w:tcPr>
          <w:p w14:paraId="64D251D5"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9</w:t>
            </w:r>
          </w:p>
        </w:tc>
        <w:tc>
          <w:tcPr>
            <w:tcW w:w="1345" w:type="pct"/>
            <w:shd w:val="clear" w:color="auto" w:fill="auto"/>
          </w:tcPr>
          <w:p w14:paraId="739A380F" w14:textId="5F120A70" w:rsidR="00334B18" w:rsidRPr="00E0356B" w:rsidRDefault="00334B18" w:rsidP="00E0356B">
            <w:pPr>
              <w:spacing w:after="0" w:line="240" w:lineRule="auto"/>
              <w:ind w:firstLine="709"/>
              <w:jc w:val="both"/>
              <w:rPr>
                <w:rFonts w:ascii="Times New Roman" w:hAnsi="Times New Roman"/>
                <w:color w:val="000000" w:themeColor="text1"/>
              </w:rPr>
            </w:pPr>
          </w:p>
        </w:tc>
        <w:tc>
          <w:tcPr>
            <w:tcW w:w="1585" w:type="pct"/>
            <w:shd w:val="clear" w:color="auto" w:fill="auto"/>
          </w:tcPr>
          <w:p w14:paraId="7E6595ED"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1A359651" w14:textId="77777777" w:rsidR="00334B18" w:rsidRPr="00E0356B" w:rsidRDefault="00334B18" w:rsidP="00E0356B">
            <w:pPr>
              <w:spacing w:after="0" w:line="240" w:lineRule="auto"/>
              <w:ind w:firstLine="709"/>
              <w:jc w:val="both"/>
              <w:rPr>
                <w:rFonts w:ascii="Times New Roman" w:hAnsi="Times New Roman"/>
                <w:color w:val="000000" w:themeColor="text1"/>
              </w:rPr>
            </w:pPr>
          </w:p>
        </w:tc>
      </w:tr>
      <w:tr w:rsidR="00E0356B" w:rsidRPr="00E0356B" w14:paraId="0C921629" w14:textId="77777777" w:rsidTr="00334B18">
        <w:trPr>
          <w:trHeight w:val="333"/>
        </w:trPr>
        <w:tc>
          <w:tcPr>
            <w:tcW w:w="200" w:type="pct"/>
            <w:shd w:val="clear" w:color="auto" w:fill="auto"/>
          </w:tcPr>
          <w:p w14:paraId="33705512"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12</w:t>
            </w:r>
          </w:p>
        </w:tc>
        <w:tc>
          <w:tcPr>
            <w:tcW w:w="1345" w:type="pct"/>
            <w:shd w:val="clear" w:color="auto" w:fill="auto"/>
          </w:tcPr>
          <w:p w14:paraId="0BFB5C94" w14:textId="77777777" w:rsidR="005F01FD" w:rsidRPr="00E0356B" w:rsidRDefault="005F01FD" w:rsidP="00E0356B">
            <w:pPr>
              <w:spacing w:after="0" w:line="240" w:lineRule="auto"/>
              <w:ind w:firstLine="709"/>
              <w:jc w:val="both"/>
              <w:rPr>
                <w:rFonts w:ascii="Times New Roman" w:hAnsi="Times New Roman"/>
                <w:b/>
                <w:bCs/>
                <w:color w:val="000000" w:themeColor="text1"/>
              </w:rPr>
            </w:pPr>
            <w:r w:rsidRPr="00E0356B">
              <w:rPr>
                <w:rFonts w:ascii="Times New Roman" w:hAnsi="Times New Roman"/>
                <w:b/>
                <w:bCs/>
                <w:color w:val="000000" w:themeColor="text1"/>
              </w:rPr>
              <w:t>Стаття 28. Створення електронних комунікаційних мереж</w:t>
            </w:r>
          </w:p>
          <w:p w14:paraId="4ACF87DB" w14:textId="77777777" w:rsidR="005F01FD" w:rsidRPr="00E0356B" w:rsidRDefault="005F01FD" w:rsidP="00E0356B">
            <w:pPr>
              <w:spacing w:after="0" w:line="240" w:lineRule="auto"/>
              <w:ind w:firstLine="709"/>
              <w:jc w:val="both"/>
              <w:rPr>
                <w:rFonts w:ascii="Times New Roman" w:hAnsi="Times New Roman"/>
                <w:color w:val="000000" w:themeColor="text1"/>
              </w:rPr>
            </w:pPr>
          </w:p>
          <w:p w14:paraId="777C5F70" w14:textId="0879FC45" w:rsidR="00334B18" w:rsidRPr="00E0356B" w:rsidRDefault="005F01FD"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12. Оператор має право за власний рахунок розгорнути свою мережу до точки доступу до внутрішньобудинкової фізичної інфраструктури. У разі відсутності в будівлі внутрішньобудинкової фізичної інфраструктури для розгортання мережі, в тому числі, високошвидкісної, </w:t>
            </w:r>
            <w:r w:rsidRPr="00E0356B">
              <w:rPr>
                <w:rFonts w:ascii="Times New Roman" w:hAnsi="Times New Roman"/>
                <w:color w:val="000000" w:themeColor="text1"/>
              </w:rPr>
              <w:lastRenderedPageBreak/>
              <w:t>оператор, постачальник електронних комунікаційних мереж має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tc>
        <w:tc>
          <w:tcPr>
            <w:tcW w:w="1585" w:type="pct"/>
            <w:shd w:val="clear" w:color="auto" w:fill="auto"/>
          </w:tcPr>
          <w:p w14:paraId="44629208" w14:textId="712F0502" w:rsidR="005F4C44" w:rsidRPr="00E0356B" w:rsidRDefault="005F4C44" w:rsidP="00E0356B">
            <w:pPr>
              <w:pStyle w:val="StyleAwt"/>
              <w:spacing w:line="240" w:lineRule="auto"/>
              <w:ind w:firstLine="709"/>
              <w:rPr>
                <w:color w:val="000000" w:themeColor="text1"/>
                <w:sz w:val="22"/>
                <w:szCs w:val="22"/>
              </w:rPr>
            </w:pPr>
            <w:r w:rsidRPr="00E0356B">
              <w:rPr>
                <w:color w:val="000000" w:themeColor="text1"/>
                <w:sz w:val="22"/>
                <w:szCs w:val="22"/>
              </w:rPr>
              <w:lastRenderedPageBreak/>
              <w:t>351- Н.д.Федієнко О.П. (Реєстр.картка №314)</w:t>
            </w:r>
          </w:p>
          <w:p w14:paraId="148922A9" w14:textId="77777777" w:rsidR="005F4C44" w:rsidRPr="00E0356B" w:rsidRDefault="005F4C44" w:rsidP="00E0356B">
            <w:pPr>
              <w:pStyle w:val="StyleAwt"/>
              <w:spacing w:line="240" w:lineRule="auto"/>
              <w:ind w:firstLine="709"/>
              <w:rPr>
                <w:color w:val="000000" w:themeColor="text1"/>
                <w:sz w:val="22"/>
                <w:szCs w:val="22"/>
              </w:rPr>
            </w:pPr>
            <w:r w:rsidRPr="00E0356B">
              <w:rPr>
                <w:color w:val="000000" w:themeColor="text1"/>
                <w:sz w:val="22"/>
                <w:szCs w:val="22"/>
              </w:rPr>
              <w:t>Н.д.Крячко М.В. (Реєстр.картка №285)</w:t>
            </w:r>
          </w:p>
          <w:p w14:paraId="6C037A7E" w14:textId="77777777" w:rsidR="005F4C44" w:rsidRPr="00E0356B" w:rsidRDefault="005F4C44" w:rsidP="00E0356B">
            <w:pPr>
              <w:pStyle w:val="11"/>
              <w:ind w:firstLine="709"/>
              <w:rPr>
                <w:color w:val="000000" w:themeColor="text1"/>
                <w:sz w:val="22"/>
              </w:rPr>
            </w:pPr>
            <w:r w:rsidRPr="00E0356B">
              <w:rPr>
                <w:color w:val="000000" w:themeColor="text1"/>
                <w:sz w:val="22"/>
              </w:rPr>
              <w:t xml:space="preserve">Частину дванадцяту статті  28 викласти у такій редакції:  </w:t>
            </w:r>
          </w:p>
          <w:p w14:paraId="25763A32" w14:textId="5C7F3074" w:rsidR="00334B18" w:rsidRPr="00E0356B" w:rsidRDefault="005F4C44" w:rsidP="00E0356B">
            <w:pPr>
              <w:pStyle w:val="StyleAwt"/>
              <w:spacing w:line="240" w:lineRule="auto"/>
              <w:ind w:firstLine="709"/>
              <w:jc w:val="both"/>
              <w:rPr>
                <w:b w:val="0"/>
                <w:bCs/>
                <w:color w:val="000000" w:themeColor="text1"/>
                <w:sz w:val="22"/>
                <w:szCs w:val="22"/>
                <w:u w:val="none"/>
              </w:rPr>
            </w:pPr>
            <w:r w:rsidRPr="00E0356B">
              <w:rPr>
                <w:b w:val="0"/>
                <w:bCs/>
                <w:color w:val="000000" w:themeColor="text1"/>
                <w:sz w:val="22"/>
                <w:szCs w:val="22"/>
                <w:u w:val="none"/>
              </w:rPr>
              <w:t>«12. Оператор має право розгорнути свою мережу до точки доступу до внутрішньобудинкової фізичної інфраструктури або довести свою мережу до приміщення абонента, за наявності згоди абонента та відповідно до технічної документації.»</w:t>
            </w:r>
          </w:p>
          <w:p w14:paraId="43A34909" w14:textId="77777777" w:rsidR="00334B18" w:rsidRPr="00E0356B" w:rsidRDefault="00334B18" w:rsidP="00E0356B">
            <w:pPr>
              <w:pStyle w:val="StyleAwt"/>
              <w:spacing w:line="240" w:lineRule="auto"/>
              <w:ind w:firstLine="709"/>
              <w:rPr>
                <w:color w:val="000000" w:themeColor="text1"/>
                <w:sz w:val="22"/>
                <w:szCs w:val="22"/>
              </w:rPr>
            </w:pPr>
          </w:p>
          <w:p w14:paraId="6A35B2F0" w14:textId="77777777" w:rsidR="00334B18" w:rsidRPr="00E0356B" w:rsidRDefault="00334B18" w:rsidP="00E0356B">
            <w:pPr>
              <w:spacing w:after="0" w:line="240" w:lineRule="auto"/>
              <w:ind w:firstLine="709"/>
              <w:jc w:val="both"/>
              <w:rPr>
                <w:rFonts w:ascii="Times New Roman" w:hAnsi="Times New Roman"/>
                <w:color w:val="000000" w:themeColor="text1"/>
              </w:rPr>
            </w:pPr>
          </w:p>
        </w:tc>
        <w:tc>
          <w:tcPr>
            <w:tcW w:w="1870" w:type="pct"/>
            <w:shd w:val="clear" w:color="auto" w:fill="auto"/>
          </w:tcPr>
          <w:p w14:paraId="101184A9"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lastRenderedPageBreak/>
              <w:t xml:space="preserve">Проект містить таке визначення «внутрішньобудинкової фізичної інфраструктури»: 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w:t>
            </w:r>
            <w:r w:rsidRPr="00E0356B">
              <w:rPr>
                <w:rFonts w:ascii="Times New Roman" w:hAnsi="Times New Roman"/>
                <w:b/>
                <w:color w:val="000000" w:themeColor="text1"/>
              </w:rPr>
              <w:t>труби</w:t>
            </w:r>
            <w:r w:rsidRPr="00E0356B">
              <w:rPr>
                <w:rFonts w:ascii="Times New Roman" w:hAnsi="Times New Roman"/>
                <w:color w:val="000000" w:themeColor="text1"/>
              </w:rPr>
              <w:t xml:space="preserve">, кабельна каналізація, </w:t>
            </w:r>
            <w:r w:rsidRPr="00E0356B">
              <w:rPr>
                <w:rFonts w:ascii="Times New Roman" w:hAnsi="Times New Roman"/>
                <w:b/>
                <w:color w:val="000000" w:themeColor="text1"/>
              </w:rPr>
              <w:t>колектори</w:t>
            </w:r>
            <w:r w:rsidRPr="00E0356B">
              <w:rPr>
                <w:rFonts w:ascii="Times New Roman" w:hAnsi="Times New Roman"/>
                <w:color w:val="000000" w:themeColor="text1"/>
              </w:rPr>
              <w:t xml:space="preserve">, люки, антено-щоглові споруди, опори, вежі, щогли, будівлі, відповідні інженерні системи будівель, </w:t>
            </w:r>
            <w:r w:rsidRPr="00E0356B">
              <w:rPr>
                <w:rFonts w:ascii="Times New Roman" w:hAnsi="Times New Roman"/>
                <w:b/>
                <w:color w:val="000000" w:themeColor="text1"/>
              </w:rPr>
              <w:t>розподільні шафи</w:t>
            </w:r>
            <w:r w:rsidRPr="00E0356B">
              <w:rPr>
                <w:rFonts w:ascii="Times New Roman" w:hAnsi="Times New Roman"/>
                <w:color w:val="000000" w:themeColor="text1"/>
              </w:rPr>
              <w:t xml:space="preserve">, </w:t>
            </w:r>
            <w:r w:rsidRPr="00E0356B">
              <w:rPr>
                <w:rFonts w:ascii="Times New Roman" w:hAnsi="Times New Roman"/>
                <w:b/>
                <w:color w:val="000000" w:themeColor="text1"/>
              </w:rPr>
              <w:t>інші</w:t>
            </w:r>
            <w:r w:rsidRPr="00E0356B">
              <w:rPr>
                <w:rFonts w:ascii="Times New Roman" w:hAnsi="Times New Roman"/>
                <w:color w:val="000000" w:themeColor="text1"/>
              </w:rPr>
              <w:t xml:space="preserve"> інженерні споруди та засоби;</w:t>
            </w:r>
          </w:p>
          <w:p w14:paraId="0B1B03B7"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lastRenderedPageBreak/>
              <w:t>Точка (місце) доступу до будинкової розподільної мережі - місце фізичного розміщення електронних комунікацій всередині або ззовні будівлі, доступне постачальникам електронних комунікаційних послуг, що дозволяє здійснити підключення до внутрішньобудинкової фізичної інфраструктури з метою надання електронних комунікаційних послуг;</w:t>
            </w:r>
          </w:p>
          <w:p w14:paraId="266A3F6D"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Отже, під поняттям «внутрішньобудинкова фізична інфраструктура» </w:t>
            </w:r>
            <w:r w:rsidRPr="00E0356B">
              <w:rPr>
                <w:rFonts w:ascii="Times New Roman" w:hAnsi="Times New Roman"/>
                <w:b/>
                <w:color w:val="000000" w:themeColor="text1"/>
              </w:rPr>
              <w:t>у цьому проекту</w:t>
            </w:r>
            <w:r w:rsidRPr="00E0356B">
              <w:rPr>
                <w:rFonts w:ascii="Times New Roman" w:hAnsi="Times New Roman"/>
                <w:color w:val="000000" w:themeColor="text1"/>
              </w:rPr>
              <w:t xml:space="preserve"> мається на увазі саме вже збудована телекомунікаційна мережа з відповідною інфраструктурою.</w:t>
            </w:r>
          </w:p>
          <w:p w14:paraId="550FF810"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Тобто, новий оператор згідно проекту Закона, може довести свою власну мережу </w:t>
            </w:r>
            <w:r w:rsidRPr="00E0356B">
              <w:rPr>
                <w:rFonts w:ascii="Times New Roman" w:hAnsi="Times New Roman"/>
                <w:b/>
                <w:color w:val="000000" w:themeColor="text1"/>
              </w:rPr>
              <w:t>виключно</w:t>
            </w:r>
            <w:r w:rsidRPr="00E0356B">
              <w:rPr>
                <w:rFonts w:ascii="Times New Roman" w:hAnsi="Times New Roman"/>
                <w:color w:val="000000" w:themeColor="text1"/>
              </w:rPr>
              <w:t xml:space="preserve"> до вже існуючої телекомунікаційної мережі іншого (первинного) оператора.</w:t>
            </w:r>
          </w:p>
          <w:p w14:paraId="60AC51E1"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Проект передбачає, що пропонувати іншим операторам доступ до фізичної інфраструктури своєї електронної комунікаційної є </w:t>
            </w:r>
            <w:r w:rsidRPr="00E0356B">
              <w:rPr>
                <w:rFonts w:ascii="Times New Roman" w:hAnsi="Times New Roman"/>
                <w:b/>
                <w:color w:val="000000" w:themeColor="text1"/>
              </w:rPr>
              <w:t>правом</w:t>
            </w:r>
            <w:r w:rsidRPr="00E0356B">
              <w:rPr>
                <w:rFonts w:ascii="Times New Roman" w:hAnsi="Times New Roman"/>
                <w:color w:val="000000" w:themeColor="text1"/>
              </w:rPr>
              <w:t xml:space="preserve"> первинного оператора.</w:t>
            </w:r>
          </w:p>
          <w:p w14:paraId="4DCE1D4C" w14:textId="77777777" w:rsidR="005F4C44" w:rsidRPr="00E0356B" w:rsidRDefault="005F4C44" w:rsidP="00E0356B">
            <w:pPr>
              <w:spacing w:after="0" w:line="240" w:lineRule="auto"/>
              <w:ind w:firstLine="709"/>
              <w:jc w:val="both"/>
              <w:rPr>
                <w:rFonts w:ascii="Times New Roman" w:hAnsi="Times New Roman"/>
                <w:b/>
                <w:color w:val="000000" w:themeColor="text1"/>
              </w:rPr>
            </w:pPr>
            <w:r w:rsidRPr="00E0356B">
              <w:rPr>
                <w:rFonts w:ascii="Times New Roman" w:hAnsi="Times New Roman"/>
                <w:b/>
                <w:color w:val="000000" w:themeColor="text1"/>
              </w:rPr>
              <w:t>Отже, новий оператор:</w:t>
            </w:r>
          </w:p>
          <w:p w14:paraId="7746D069" w14:textId="77777777" w:rsidR="005F4C44" w:rsidRPr="00E0356B" w:rsidRDefault="005F4C44" w:rsidP="00E0356B">
            <w:pPr>
              <w:pStyle w:val="afa"/>
              <w:numPr>
                <w:ilvl w:val="0"/>
                <w:numId w:val="3"/>
              </w:numPr>
              <w:ind w:left="0" w:firstLine="709"/>
              <w:jc w:val="both"/>
              <w:rPr>
                <w:rFonts w:ascii="Times New Roman" w:hAnsi="Times New Roman" w:cs="Times New Roman"/>
                <w:color w:val="000000" w:themeColor="text1"/>
                <w:sz w:val="22"/>
                <w:szCs w:val="22"/>
              </w:rPr>
            </w:pPr>
            <w:r w:rsidRPr="00E0356B">
              <w:rPr>
                <w:rFonts w:ascii="Times New Roman" w:hAnsi="Times New Roman" w:cs="Times New Roman"/>
                <w:color w:val="000000" w:themeColor="text1"/>
                <w:sz w:val="22"/>
                <w:szCs w:val="22"/>
              </w:rPr>
              <w:t>Може розгорнути свою (магістральну) мережу виключно до вже існуючої мережі первинного оператора</w:t>
            </w:r>
          </w:p>
          <w:p w14:paraId="72B64A3F" w14:textId="77777777" w:rsidR="005F4C44" w:rsidRPr="00E0356B" w:rsidRDefault="005F4C44" w:rsidP="00E0356B">
            <w:pPr>
              <w:pStyle w:val="afa"/>
              <w:numPr>
                <w:ilvl w:val="0"/>
                <w:numId w:val="3"/>
              </w:numPr>
              <w:ind w:left="0" w:firstLine="709"/>
              <w:jc w:val="both"/>
              <w:rPr>
                <w:rFonts w:ascii="Times New Roman" w:hAnsi="Times New Roman" w:cs="Times New Roman"/>
                <w:color w:val="000000" w:themeColor="text1"/>
                <w:sz w:val="22"/>
                <w:szCs w:val="22"/>
              </w:rPr>
            </w:pPr>
            <w:r w:rsidRPr="00E0356B">
              <w:rPr>
                <w:rFonts w:ascii="Times New Roman" w:hAnsi="Times New Roman" w:cs="Times New Roman"/>
                <w:color w:val="000000" w:themeColor="text1"/>
                <w:sz w:val="22"/>
                <w:szCs w:val="22"/>
              </w:rPr>
              <w:t>Не може збудувати свою власну нову мережу, навіть якщо для цього є можливість, наприклад окремим стояком (на підставі законодавства про доступ до інфраструктури)</w:t>
            </w:r>
          </w:p>
          <w:p w14:paraId="564B47B3" w14:textId="77777777" w:rsidR="005F4C44" w:rsidRPr="00E0356B" w:rsidRDefault="005F4C44" w:rsidP="00E0356B">
            <w:pPr>
              <w:pStyle w:val="afa"/>
              <w:numPr>
                <w:ilvl w:val="0"/>
                <w:numId w:val="3"/>
              </w:numPr>
              <w:ind w:left="0" w:firstLine="709"/>
              <w:jc w:val="both"/>
              <w:rPr>
                <w:rFonts w:ascii="Times New Roman" w:hAnsi="Times New Roman" w:cs="Times New Roman"/>
                <w:color w:val="000000" w:themeColor="text1"/>
                <w:sz w:val="22"/>
                <w:szCs w:val="22"/>
              </w:rPr>
            </w:pPr>
            <w:r w:rsidRPr="00E0356B">
              <w:rPr>
                <w:rFonts w:ascii="Times New Roman" w:hAnsi="Times New Roman" w:cs="Times New Roman"/>
                <w:color w:val="000000" w:themeColor="text1"/>
                <w:sz w:val="22"/>
                <w:szCs w:val="22"/>
              </w:rPr>
              <w:t>Залежить від волевиявлення первинного оператора, який зазвичай не є зацікавленим надавати доступ конкуренту</w:t>
            </w:r>
          </w:p>
          <w:p w14:paraId="210A7EC3"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Новий оператор може звернутися за посередництвом до Регулятора, але процедури узгодження </w:t>
            </w:r>
            <w:r w:rsidRPr="00E0356B">
              <w:rPr>
                <w:rFonts w:ascii="Times New Roman" w:hAnsi="Times New Roman"/>
                <w:color w:val="000000" w:themeColor="text1"/>
              </w:rPr>
              <w:lastRenderedPageBreak/>
              <w:t>довготривалі, при цьому підстав відмовити у доступі достатньо (див. нижче).</w:t>
            </w:r>
          </w:p>
          <w:p w14:paraId="2AADC56D"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Випадків, коли у будинку мережі відсутня на практиці вкрай мало.</w:t>
            </w:r>
          </w:p>
          <w:p w14:paraId="677B9E1E" w14:textId="77777777" w:rsidR="005F4C44" w:rsidRPr="00E0356B" w:rsidRDefault="005F4C44" w:rsidP="00E0356B">
            <w:pPr>
              <w:spacing w:after="0" w:line="240" w:lineRule="auto"/>
              <w:ind w:firstLine="709"/>
              <w:jc w:val="both"/>
              <w:rPr>
                <w:rFonts w:ascii="Times New Roman" w:hAnsi="Times New Roman"/>
                <w:b/>
                <w:color w:val="000000" w:themeColor="text1"/>
              </w:rPr>
            </w:pPr>
            <w:r w:rsidRPr="00E0356B">
              <w:rPr>
                <w:rFonts w:ascii="Times New Roman" w:hAnsi="Times New Roman"/>
                <w:b/>
                <w:color w:val="000000" w:themeColor="text1"/>
              </w:rPr>
              <w:t>Висновок</w:t>
            </w:r>
          </w:p>
          <w:p w14:paraId="0C6DD598"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У запропонованій редакції норма спотворює конкуренцію та обмежує появу нових постачальників послуг у будинках.</w:t>
            </w:r>
          </w:p>
          <w:p w14:paraId="6CA7E2E3" w14:textId="77777777" w:rsidR="005F4C44" w:rsidRPr="00E0356B" w:rsidRDefault="005F4C44"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Необхідно зберегти існуючий механізм, який дозволяє новим операторам створювати нову інфраструктуру у будинку для розміщення власних мереж, </w:t>
            </w:r>
            <w:r w:rsidRPr="00E0356B">
              <w:rPr>
                <w:rFonts w:ascii="Times New Roman" w:hAnsi="Times New Roman"/>
                <w:b/>
                <w:color w:val="000000" w:themeColor="text1"/>
              </w:rPr>
              <w:t>якщо це буде погоджено з власником будинку</w:t>
            </w:r>
            <w:r w:rsidRPr="00E0356B">
              <w:rPr>
                <w:rFonts w:ascii="Times New Roman" w:hAnsi="Times New Roman"/>
                <w:color w:val="000000" w:themeColor="text1"/>
              </w:rPr>
              <w:t xml:space="preserve"> у встановленому порядку законодавства про доступ та незалежно від позиції первинного оператора.</w:t>
            </w:r>
          </w:p>
          <w:p w14:paraId="12D83C68" w14:textId="77777777" w:rsidR="00334B18" w:rsidRPr="00E0356B" w:rsidRDefault="00334B18" w:rsidP="00E0356B">
            <w:pPr>
              <w:pBdr>
                <w:top w:val="nil"/>
                <w:left w:val="nil"/>
                <w:bottom w:val="nil"/>
                <w:right w:val="nil"/>
                <w:between w:val="nil"/>
              </w:pBdr>
              <w:spacing w:after="0" w:line="240" w:lineRule="auto"/>
              <w:ind w:firstLine="709"/>
              <w:jc w:val="both"/>
              <w:rPr>
                <w:rFonts w:ascii="Times New Roman" w:hAnsi="Times New Roman"/>
                <w:color w:val="000000" w:themeColor="text1"/>
              </w:rPr>
            </w:pPr>
          </w:p>
        </w:tc>
      </w:tr>
      <w:tr w:rsidR="00E0356B" w:rsidRPr="00E0356B" w14:paraId="5D4094E0" w14:textId="77777777" w:rsidTr="00334B18">
        <w:trPr>
          <w:trHeight w:val="333"/>
        </w:trPr>
        <w:tc>
          <w:tcPr>
            <w:tcW w:w="200" w:type="pct"/>
            <w:shd w:val="clear" w:color="auto" w:fill="auto"/>
          </w:tcPr>
          <w:p w14:paraId="5B68D518"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lastRenderedPageBreak/>
              <w:t>242</w:t>
            </w:r>
          </w:p>
        </w:tc>
        <w:tc>
          <w:tcPr>
            <w:tcW w:w="1345" w:type="pct"/>
            <w:shd w:val="clear" w:color="auto" w:fill="auto"/>
          </w:tcPr>
          <w:p w14:paraId="72EF5001" w14:textId="6140D111" w:rsidR="00A439BF" w:rsidRPr="00E0356B" w:rsidRDefault="00E65991"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6. Перегляд розміру встановлених розрахункових такс за термінацію трафіка здійснюється Регуляторним органом не частіше одного разу на три роки, або у разі інфляції, що перевищує  12 відсотків комулятивно.</w:t>
            </w:r>
          </w:p>
          <w:p w14:paraId="0EB28719" w14:textId="77777777" w:rsidR="00A439BF" w:rsidRPr="00E0356B" w:rsidRDefault="00A439BF" w:rsidP="00E0356B">
            <w:pPr>
              <w:spacing w:after="0" w:line="240" w:lineRule="auto"/>
              <w:ind w:firstLine="709"/>
              <w:jc w:val="both"/>
              <w:rPr>
                <w:rFonts w:ascii="Times New Roman" w:hAnsi="Times New Roman"/>
                <w:color w:val="000000" w:themeColor="text1"/>
              </w:rPr>
            </w:pPr>
          </w:p>
        </w:tc>
        <w:tc>
          <w:tcPr>
            <w:tcW w:w="1585" w:type="pct"/>
            <w:shd w:val="clear" w:color="auto" w:fill="auto"/>
          </w:tcPr>
          <w:p w14:paraId="026F513F" w14:textId="5EACCA1B" w:rsidR="00E97226" w:rsidRPr="00E0356B" w:rsidRDefault="00E97226" w:rsidP="00D82E84">
            <w:pPr>
              <w:pStyle w:val="StyleAwt"/>
              <w:spacing w:line="240" w:lineRule="auto"/>
              <w:ind w:firstLine="709"/>
              <w:jc w:val="both"/>
              <w:rPr>
                <w:color w:val="000000" w:themeColor="text1"/>
                <w:sz w:val="22"/>
                <w:szCs w:val="22"/>
              </w:rPr>
            </w:pPr>
            <w:r w:rsidRPr="00E0356B">
              <w:rPr>
                <w:color w:val="000000" w:themeColor="text1"/>
                <w:sz w:val="22"/>
                <w:szCs w:val="22"/>
              </w:rPr>
              <w:t>694- Н.д.Федієнко О.П. (Реєстр.картка №314)</w:t>
            </w:r>
            <w:r w:rsidR="00652126">
              <w:rPr>
                <w:color w:val="000000" w:themeColor="text1"/>
                <w:sz w:val="22"/>
                <w:szCs w:val="22"/>
              </w:rPr>
              <w:t xml:space="preserve"> </w:t>
            </w:r>
            <w:r w:rsidRPr="00E0356B">
              <w:rPr>
                <w:color w:val="000000" w:themeColor="text1"/>
                <w:sz w:val="22"/>
                <w:szCs w:val="22"/>
              </w:rPr>
              <w:t>Н.д.Крячко М.В. (Реєстр.картка №285)</w:t>
            </w:r>
          </w:p>
          <w:p w14:paraId="038C81B5" w14:textId="77777777" w:rsidR="00E97226" w:rsidRPr="00E0356B" w:rsidRDefault="00E97226" w:rsidP="00D82E84">
            <w:pPr>
              <w:pStyle w:val="StyleAwt"/>
              <w:spacing w:line="240" w:lineRule="auto"/>
              <w:ind w:firstLine="709"/>
              <w:jc w:val="both"/>
              <w:rPr>
                <w:color w:val="000000" w:themeColor="text1"/>
                <w:sz w:val="22"/>
                <w:szCs w:val="22"/>
              </w:rPr>
            </w:pPr>
            <w:r w:rsidRPr="00E0356B">
              <w:rPr>
                <w:color w:val="000000" w:themeColor="text1"/>
                <w:sz w:val="22"/>
                <w:szCs w:val="22"/>
              </w:rPr>
              <w:t>Н.д.Соха Р.В. (Реєстр.картка №75)</w:t>
            </w:r>
          </w:p>
          <w:p w14:paraId="032CB35E" w14:textId="77777777" w:rsidR="00A439BF" w:rsidRPr="00E0356B" w:rsidRDefault="00E97226" w:rsidP="00D82E84">
            <w:pPr>
              <w:pStyle w:val="11"/>
              <w:ind w:firstLine="709"/>
              <w:rPr>
                <w:color w:val="000000" w:themeColor="text1"/>
                <w:sz w:val="22"/>
              </w:rPr>
            </w:pPr>
            <w:r w:rsidRPr="00E0356B">
              <w:rPr>
                <w:color w:val="000000" w:themeColor="text1"/>
                <w:sz w:val="22"/>
              </w:rPr>
              <w:t>У частині шостій статті 94 слова та цифри «одного разу на три роки, або у разі інфляції, що перевищує 12 відсотків комулятивно» замінити словами «двох разів за календарний рік».</w:t>
            </w:r>
          </w:p>
          <w:p w14:paraId="0059FBC6" w14:textId="293ABE27" w:rsidR="00AF1B0D" w:rsidRPr="00E0356B" w:rsidRDefault="00AF1B0D" w:rsidP="00E0356B">
            <w:pPr>
              <w:pStyle w:val="11"/>
              <w:ind w:firstLine="709"/>
              <w:jc w:val="left"/>
              <w:rPr>
                <w:color w:val="000000" w:themeColor="text1"/>
                <w:sz w:val="22"/>
              </w:rPr>
            </w:pPr>
          </w:p>
        </w:tc>
        <w:tc>
          <w:tcPr>
            <w:tcW w:w="1870" w:type="pct"/>
            <w:shd w:val="clear" w:color="auto" w:fill="auto"/>
          </w:tcPr>
          <w:p w14:paraId="1D72EED1" w14:textId="3FBC2064" w:rsidR="00334B18" w:rsidRPr="00E0356B" w:rsidRDefault="00D82E84" w:rsidP="00E0356B">
            <w:pPr>
              <w:pStyle w:val="11"/>
              <w:pBdr>
                <w:top w:val="nil"/>
                <w:left w:val="nil"/>
                <w:bottom w:val="nil"/>
                <w:right w:val="nil"/>
                <w:between w:val="nil"/>
              </w:pBdr>
              <w:ind w:firstLine="709"/>
              <w:rPr>
                <w:color w:val="000000" w:themeColor="text1"/>
                <w:sz w:val="22"/>
              </w:rPr>
            </w:pPr>
            <w:r>
              <w:rPr>
                <w:color w:val="000000" w:themeColor="text1"/>
                <w:sz w:val="22"/>
              </w:rPr>
              <w:t>Просимо зберегти існуюючий порядок</w:t>
            </w:r>
          </w:p>
        </w:tc>
      </w:tr>
      <w:tr w:rsidR="00E0356B" w:rsidRPr="00E0356B" w14:paraId="5CA76B53" w14:textId="77777777" w:rsidTr="00334B18">
        <w:trPr>
          <w:trHeight w:val="333"/>
        </w:trPr>
        <w:tc>
          <w:tcPr>
            <w:tcW w:w="200" w:type="pct"/>
            <w:shd w:val="clear" w:color="auto" w:fill="auto"/>
          </w:tcPr>
          <w:p w14:paraId="119C441F"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347</w:t>
            </w:r>
          </w:p>
        </w:tc>
        <w:tc>
          <w:tcPr>
            <w:tcW w:w="1345" w:type="pct"/>
            <w:shd w:val="clear" w:color="auto" w:fill="auto"/>
          </w:tcPr>
          <w:p w14:paraId="06D8D557" w14:textId="77777777" w:rsidR="00AF1B0D" w:rsidRPr="00E0356B" w:rsidRDefault="00AF1B0D"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Універсальна послуга надається у фіксованому місці (за адресою будинку, споруди, вказаною споживачем), незалежно від технологій (проводового, безпроводового) доступу споживача до електронних комунікаційних мереж.</w:t>
            </w:r>
          </w:p>
          <w:p w14:paraId="298FD9A3" w14:textId="77777777" w:rsidR="00BB3690" w:rsidRPr="00E0356B" w:rsidRDefault="00BB3690" w:rsidP="00E0356B">
            <w:pPr>
              <w:spacing w:after="0" w:line="240" w:lineRule="auto"/>
              <w:ind w:firstLine="709"/>
              <w:jc w:val="both"/>
              <w:rPr>
                <w:rFonts w:ascii="Times New Roman" w:hAnsi="Times New Roman"/>
                <w:color w:val="000000" w:themeColor="text1"/>
              </w:rPr>
            </w:pPr>
          </w:p>
        </w:tc>
        <w:tc>
          <w:tcPr>
            <w:tcW w:w="1585" w:type="pct"/>
            <w:shd w:val="clear" w:color="auto" w:fill="auto"/>
          </w:tcPr>
          <w:p w14:paraId="4D9DB921" w14:textId="1B6278BA" w:rsidR="00AF1B0D" w:rsidRPr="00E0356B" w:rsidRDefault="00AF1B0D" w:rsidP="00E0356B">
            <w:pPr>
              <w:pStyle w:val="StyleAwt"/>
              <w:spacing w:line="240" w:lineRule="auto"/>
              <w:ind w:firstLine="709"/>
              <w:rPr>
                <w:color w:val="000000" w:themeColor="text1"/>
                <w:sz w:val="22"/>
                <w:szCs w:val="22"/>
              </w:rPr>
            </w:pPr>
            <w:r w:rsidRPr="00E0356B">
              <w:rPr>
                <w:color w:val="000000" w:themeColor="text1"/>
                <w:sz w:val="22"/>
                <w:szCs w:val="22"/>
              </w:rPr>
              <w:t>713- Н.д.Фролов П.В. (Реєстр.картка №347)</w:t>
            </w:r>
          </w:p>
          <w:p w14:paraId="11710331" w14:textId="77777777" w:rsidR="00BB3690" w:rsidRPr="00E0356B" w:rsidRDefault="00AF1B0D" w:rsidP="00E0356B">
            <w:pPr>
              <w:pStyle w:val="11"/>
              <w:ind w:firstLine="709"/>
              <w:rPr>
                <w:color w:val="000000" w:themeColor="text1"/>
                <w:sz w:val="22"/>
              </w:rPr>
            </w:pPr>
            <w:r w:rsidRPr="00E0356B">
              <w:rPr>
                <w:color w:val="000000" w:themeColor="text1"/>
                <w:sz w:val="22"/>
              </w:rPr>
              <w:t>Абзац четвертий частини 1 статті 102 після слів «Універсальна послуга надається» доповнити словами та цифрами «постачальником, який визначено відповідно до статті 104 цього Закону».</w:t>
            </w:r>
          </w:p>
          <w:p w14:paraId="18DD09C5" w14:textId="34610DC9" w:rsidR="008A2732" w:rsidRPr="00E0356B" w:rsidRDefault="008A2732" w:rsidP="00E0356B">
            <w:pPr>
              <w:pStyle w:val="11"/>
              <w:ind w:firstLine="709"/>
              <w:rPr>
                <w:color w:val="000000" w:themeColor="text1"/>
                <w:sz w:val="22"/>
              </w:rPr>
            </w:pPr>
          </w:p>
        </w:tc>
        <w:tc>
          <w:tcPr>
            <w:tcW w:w="1870" w:type="pct"/>
            <w:shd w:val="clear" w:color="auto" w:fill="auto"/>
          </w:tcPr>
          <w:p w14:paraId="3A86B734" w14:textId="41CBF5FF" w:rsidR="00FD4B6D" w:rsidRPr="00946573" w:rsidRDefault="00FD4B6D" w:rsidP="00FD4B6D">
            <w:pPr>
              <w:spacing w:after="0" w:line="240" w:lineRule="auto"/>
              <w:jc w:val="both"/>
              <w:rPr>
                <w:rFonts w:ascii="Times New Roman" w:hAnsi="Times New Roman"/>
                <w:sz w:val="24"/>
                <w:szCs w:val="24"/>
              </w:rPr>
            </w:pPr>
            <w:r>
              <w:rPr>
                <w:rFonts w:ascii="Times New Roman" w:hAnsi="Times New Roman"/>
                <w:sz w:val="24"/>
                <w:szCs w:val="24"/>
              </w:rPr>
              <w:t>Важливе у</w:t>
            </w:r>
            <w:r w:rsidRPr="00946573">
              <w:rPr>
                <w:rFonts w:ascii="Times New Roman" w:hAnsi="Times New Roman"/>
                <w:sz w:val="24"/>
                <w:szCs w:val="24"/>
              </w:rPr>
              <w:t>точнення, що універсальна послуга надається визначеним відповідно до цього Закону постачальником, а не всіма постачальниками послуг.</w:t>
            </w:r>
          </w:p>
          <w:p w14:paraId="2B06526B" w14:textId="2774EAF8" w:rsidR="00FE47E1" w:rsidRPr="00E0356B" w:rsidRDefault="00FE47E1" w:rsidP="00E0356B">
            <w:pPr>
              <w:pStyle w:val="11"/>
              <w:ind w:firstLine="709"/>
              <w:rPr>
                <w:color w:val="000000" w:themeColor="text1"/>
                <w:sz w:val="22"/>
              </w:rPr>
            </w:pPr>
          </w:p>
          <w:p w14:paraId="2C949F13" w14:textId="77777777" w:rsidR="00334B18" w:rsidRPr="00E0356B" w:rsidRDefault="00334B18" w:rsidP="00E0356B">
            <w:pPr>
              <w:pStyle w:val="11"/>
              <w:ind w:firstLine="709"/>
              <w:rPr>
                <w:color w:val="000000" w:themeColor="text1"/>
                <w:sz w:val="22"/>
              </w:rPr>
            </w:pPr>
          </w:p>
        </w:tc>
      </w:tr>
      <w:tr w:rsidR="00F44A42" w:rsidRPr="00E0356B" w14:paraId="0886AB5A" w14:textId="77777777" w:rsidTr="00334B18">
        <w:trPr>
          <w:trHeight w:val="333"/>
        </w:trPr>
        <w:tc>
          <w:tcPr>
            <w:tcW w:w="200" w:type="pct"/>
            <w:shd w:val="clear" w:color="auto" w:fill="auto"/>
          </w:tcPr>
          <w:p w14:paraId="25E45EC3" w14:textId="77777777" w:rsidR="00F44A42" w:rsidRPr="00E0356B" w:rsidRDefault="00F44A42" w:rsidP="00F44A42">
            <w:pPr>
              <w:spacing w:after="0" w:line="240" w:lineRule="auto"/>
              <w:ind w:firstLine="709"/>
              <w:jc w:val="center"/>
              <w:rPr>
                <w:rFonts w:ascii="Times New Roman" w:hAnsi="Times New Roman"/>
                <w:color w:val="000000" w:themeColor="text1"/>
              </w:rPr>
            </w:pPr>
          </w:p>
        </w:tc>
        <w:tc>
          <w:tcPr>
            <w:tcW w:w="1345" w:type="pct"/>
            <w:shd w:val="clear" w:color="auto" w:fill="auto"/>
          </w:tcPr>
          <w:p w14:paraId="477171B6" w14:textId="77777777" w:rsidR="00463DC2" w:rsidRDefault="00463DC2" w:rsidP="00F44A42">
            <w:pPr>
              <w:spacing w:after="0" w:line="240" w:lineRule="auto"/>
              <w:ind w:firstLine="709"/>
              <w:jc w:val="both"/>
              <w:rPr>
                <w:rFonts w:ascii="Times New Roman" w:hAnsi="Times New Roman"/>
              </w:rPr>
            </w:pPr>
          </w:p>
          <w:p w14:paraId="451416D0" w14:textId="7B1A9FCD" w:rsidR="00F44A42" w:rsidRPr="003C39C9" w:rsidRDefault="00F44A42" w:rsidP="00F44A42">
            <w:pPr>
              <w:spacing w:after="0" w:line="240" w:lineRule="auto"/>
              <w:ind w:firstLine="709"/>
              <w:jc w:val="both"/>
              <w:rPr>
                <w:rFonts w:ascii="Times New Roman" w:hAnsi="Times New Roman"/>
                <w:color w:val="000000" w:themeColor="text1"/>
              </w:rPr>
            </w:pPr>
            <w:r w:rsidRPr="003C39C9">
              <w:rPr>
                <w:rFonts w:ascii="Times New Roman" w:hAnsi="Times New Roman"/>
              </w:rPr>
              <w:lastRenderedPageBreak/>
              <w:t>5) вільний вибір виду та кількості електронних комунікаційних послуг, які пропонуються постачальниками електронних комунікаційних послуг, в тому числі отримання за наявності технічної можливості окремої електронної комунікаційної послуги (не в складі пакета послуг);</w:t>
            </w:r>
          </w:p>
        </w:tc>
        <w:tc>
          <w:tcPr>
            <w:tcW w:w="1585" w:type="pct"/>
            <w:shd w:val="clear" w:color="auto" w:fill="auto"/>
          </w:tcPr>
          <w:p w14:paraId="460E3475" w14:textId="77777777" w:rsidR="00F44A42" w:rsidRPr="003C39C9" w:rsidRDefault="00F44A42" w:rsidP="00F44A42">
            <w:pPr>
              <w:pStyle w:val="StyleAwt"/>
              <w:rPr>
                <w:sz w:val="22"/>
                <w:szCs w:val="22"/>
              </w:rPr>
            </w:pPr>
            <w:r w:rsidRPr="003C39C9">
              <w:rPr>
                <w:sz w:val="22"/>
                <w:szCs w:val="22"/>
              </w:rPr>
              <w:lastRenderedPageBreak/>
              <w:t>-</w:t>
            </w:r>
            <w:r w:rsidRPr="003C39C9">
              <w:rPr>
                <w:sz w:val="22"/>
                <w:szCs w:val="22"/>
              </w:rPr>
              <w:fldChar w:fldCharType="begin"/>
            </w:r>
            <w:r w:rsidRPr="003C39C9">
              <w:rPr>
                <w:sz w:val="22"/>
                <w:szCs w:val="22"/>
              </w:rPr>
              <w:instrText xml:space="preserve"> SEQ aa </w:instrText>
            </w:r>
            <w:r w:rsidRPr="003C39C9">
              <w:rPr>
                <w:sz w:val="22"/>
                <w:szCs w:val="22"/>
              </w:rPr>
              <w:fldChar w:fldCharType="separate"/>
            </w:r>
            <w:r w:rsidRPr="003C39C9">
              <w:rPr>
                <w:noProof/>
                <w:sz w:val="22"/>
                <w:szCs w:val="22"/>
              </w:rPr>
              <w:t>791</w:t>
            </w:r>
            <w:r w:rsidRPr="003C39C9">
              <w:rPr>
                <w:noProof/>
                <w:sz w:val="22"/>
                <w:szCs w:val="22"/>
              </w:rPr>
              <w:fldChar w:fldCharType="end"/>
            </w:r>
            <w:r w:rsidRPr="003C39C9">
              <w:rPr>
                <w:sz w:val="22"/>
                <w:szCs w:val="22"/>
              </w:rPr>
              <w:t>- Н.д.Федієнко О.П. (Реєстр.картка №314)</w:t>
            </w:r>
          </w:p>
          <w:p w14:paraId="29FF4F09" w14:textId="77777777" w:rsidR="00F44A42" w:rsidRPr="003C39C9" w:rsidRDefault="00F44A42" w:rsidP="00F44A42">
            <w:pPr>
              <w:pStyle w:val="StyleAwt"/>
              <w:rPr>
                <w:sz w:val="22"/>
                <w:szCs w:val="22"/>
              </w:rPr>
            </w:pPr>
            <w:r w:rsidRPr="003C39C9">
              <w:rPr>
                <w:sz w:val="22"/>
                <w:szCs w:val="22"/>
              </w:rPr>
              <w:t>Н.д.Крячко М.В. (Реєстр.картка №285)</w:t>
            </w:r>
          </w:p>
          <w:p w14:paraId="4287E0A4" w14:textId="77777777" w:rsidR="00F44A42" w:rsidRPr="003C39C9" w:rsidRDefault="00F44A42" w:rsidP="00F44A42">
            <w:pPr>
              <w:pStyle w:val="11"/>
              <w:rPr>
                <w:sz w:val="22"/>
              </w:rPr>
            </w:pPr>
            <w:r w:rsidRPr="003C39C9">
              <w:rPr>
                <w:sz w:val="22"/>
              </w:rPr>
              <w:lastRenderedPageBreak/>
              <w:t xml:space="preserve">У частині першій статті 110 пункт 5) викласти у такій редакції: </w:t>
            </w:r>
          </w:p>
          <w:p w14:paraId="71C1BB48" w14:textId="77777777" w:rsidR="00F44A42" w:rsidRPr="003C39C9" w:rsidRDefault="00F44A42" w:rsidP="00F44A42">
            <w:pPr>
              <w:pStyle w:val="11"/>
              <w:rPr>
                <w:sz w:val="22"/>
              </w:rPr>
            </w:pPr>
            <w:r w:rsidRPr="003C39C9">
              <w:rPr>
                <w:sz w:val="22"/>
              </w:rPr>
              <w:t>«5) вільний вибір виду та кількості електронних комунікаційних послуг, які пропонуються постачальниками електронних комунікаційних послуг,»;</w:t>
            </w:r>
          </w:p>
          <w:p w14:paraId="2EBBF757" w14:textId="7716F050" w:rsidR="00F44A42" w:rsidRPr="003C39C9" w:rsidRDefault="00F44A42" w:rsidP="00F44A42">
            <w:pPr>
              <w:pStyle w:val="StyleAwt"/>
              <w:spacing w:line="240" w:lineRule="auto"/>
              <w:ind w:firstLine="709"/>
              <w:rPr>
                <w:color w:val="000000" w:themeColor="text1"/>
                <w:sz w:val="22"/>
                <w:szCs w:val="22"/>
              </w:rPr>
            </w:pPr>
          </w:p>
        </w:tc>
        <w:tc>
          <w:tcPr>
            <w:tcW w:w="1870" w:type="pct"/>
            <w:shd w:val="clear" w:color="auto" w:fill="auto"/>
          </w:tcPr>
          <w:p w14:paraId="7C0C8CE8" w14:textId="77777777" w:rsidR="00F44A42" w:rsidRDefault="00F44A42" w:rsidP="00F44A42">
            <w:pPr>
              <w:spacing w:after="0" w:line="240" w:lineRule="auto"/>
              <w:jc w:val="both"/>
              <w:rPr>
                <w:rFonts w:ascii="Times New Roman" w:hAnsi="Times New Roman"/>
                <w:sz w:val="24"/>
                <w:szCs w:val="24"/>
              </w:rPr>
            </w:pPr>
          </w:p>
        </w:tc>
      </w:tr>
      <w:tr w:rsidR="00E0356B" w:rsidRPr="00E0356B" w14:paraId="19C5314D" w14:textId="77777777" w:rsidTr="00334B18">
        <w:trPr>
          <w:trHeight w:val="333"/>
        </w:trPr>
        <w:tc>
          <w:tcPr>
            <w:tcW w:w="200" w:type="pct"/>
            <w:shd w:val="clear" w:color="auto" w:fill="auto"/>
          </w:tcPr>
          <w:p w14:paraId="1DCD3DAD"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1046</w:t>
            </w:r>
          </w:p>
        </w:tc>
        <w:tc>
          <w:tcPr>
            <w:tcW w:w="1345" w:type="pct"/>
            <w:shd w:val="clear" w:color="auto" w:fill="auto"/>
          </w:tcPr>
          <w:p w14:paraId="6F04E408" w14:textId="77777777" w:rsidR="00D15D95" w:rsidRPr="00E0356B" w:rsidRDefault="00D15D95"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3) у разі ненадання чи надання недостовірної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 – для суб’єктів мікро та малого підприємництва, 2000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p w14:paraId="07499269" w14:textId="77777777" w:rsidR="00BB3690" w:rsidRPr="00E0356B" w:rsidRDefault="00BB3690" w:rsidP="00E0356B">
            <w:pPr>
              <w:spacing w:after="0" w:line="240" w:lineRule="auto"/>
              <w:ind w:firstLine="709"/>
              <w:jc w:val="both"/>
              <w:rPr>
                <w:rFonts w:ascii="Times New Roman" w:hAnsi="Times New Roman"/>
                <w:color w:val="000000" w:themeColor="text1"/>
              </w:rPr>
            </w:pPr>
          </w:p>
        </w:tc>
        <w:tc>
          <w:tcPr>
            <w:tcW w:w="1585" w:type="pct"/>
            <w:shd w:val="clear" w:color="auto" w:fill="auto"/>
          </w:tcPr>
          <w:p w14:paraId="367FCFBC" w14:textId="2A04F3D0" w:rsidR="00D15D95" w:rsidRPr="00E0356B" w:rsidRDefault="00D15D95" w:rsidP="00E0356B">
            <w:pPr>
              <w:pStyle w:val="StyleAwt"/>
              <w:spacing w:line="240" w:lineRule="auto"/>
              <w:ind w:firstLine="709"/>
              <w:rPr>
                <w:color w:val="000000" w:themeColor="text1"/>
                <w:sz w:val="22"/>
                <w:szCs w:val="22"/>
              </w:rPr>
            </w:pPr>
            <w:r w:rsidRPr="00E0356B">
              <w:rPr>
                <w:color w:val="000000" w:themeColor="text1"/>
                <w:sz w:val="22"/>
                <w:szCs w:val="22"/>
              </w:rPr>
              <w:t>-</w:t>
            </w:r>
            <w:r w:rsidRPr="00E0356B">
              <w:rPr>
                <w:color w:val="000000" w:themeColor="text1"/>
                <w:sz w:val="22"/>
                <w:szCs w:val="22"/>
              </w:rPr>
              <w:fldChar w:fldCharType="begin"/>
            </w:r>
            <w:r w:rsidRPr="00E0356B">
              <w:rPr>
                <w:color w:val="000000" w:themeColor="text1"/>
                <w:sz w:val="22"/>
                <w:szCs w:val="22"/>
              </w:rPr>
              <w:instrText xml:space="preserve"> SEQ aa </w:instrText>
            </w:r>
            <w:r w:rsidRPr="00E0356B">
              <w:rPr>
                <w:color w:val="000000" w:themeColor="text1"/>
                <w:sz w:val="22"/>
                <w:szCs w:val="22"/>
              </w:rPr>
              <w:fldChar w:fldCharType="separate"/>
            </w:r>
            <w:r w:rsidRPr="00E0356B">
              <w:rPr>
                <w:noProof/>
                <w:color w:val="000000" w:themeColor="text1"/>
                <w:sz w:val="22"/>
                <w:szCs w:val="22"/>
              </w:rPr>
              <w:t>856</w:t>
            </w:r>
            <w:r w:rsidRPr="00E0356B">
              <w:rPr>
                <w:noProof/>
                <w:color w:val="000000" w:themeColor="text1"/>
                <w:sz w:val="22"/>
                <w:szCs w:val="22"/>
              </w:rPr>
              <w:fldChar w:fldCharType="end"/>
            </w:r>
            <w:r w:rsidRPr="00E0356B">
              <w:rPr>
                <w:color w:val="000000" w:themeColor="text1"/>
                <w:sz w:val="22"/>
                <w:szCs w:val="22"/>
              </w:rPr>
              <w:t>- Н.д.Федієнко О.П. (Реєстр.картка №314)</w:t>
            </w:r>
            <w:r w:rsidR="008F1834">
              <w:rPr>
                <w:color w:val="000000" w:themeColor="text1"/>
                <w:sz w:val="22"/>
                <w:szCs w:val="22"/>
              </w:rPr>
              <w:t xml:space="preserve"> </w:t>
            </w:r>
            <w:r w:rsidRPr="00E0356B">
              <w:rPr>
                <w:color w:val="000000" w:themeColor="text1"/>
                <w:sz w:val="22"/>
                <w:szCs w:val="22"/>
              </w:rPr>
              <w:t>Н.д.Крячко М.В. (Реєстр.картка №285)</w:t>
            </w:r>
          </w:p>
          <w:p w14:paraId="60512282" w14:textId="77777777" w:rsidR="00D15D95" w:rsidRPr="00E0356B" w:rsidRDefault="00D15D95" w:rsidP="00E0356B">
            <w:pPr>
              <w:pStyle w:val="11"/>
              <w:ind w:firstLine="709"/>
              <w:rPr>
                <w:color w:val="000000" w:themeColor="text1"/>
                <w:sz w:val="22"/>
              </w:rPr>
            </w:pPr>
            <w:r w:rsidRPr="00E0356B">
              <w:rPr>
                <w:color w:val="000000" w:themeColor="text1"/>
                <w:sz w:val="22"/>
              </w:rPr>
              <w:t xml:space="preserve">Пункт 3) частини першої  викласти у такій редакції: </w:t>
            </w:r>
          </w:p>
          <w:p w14:paraId="23A5AC72" w14:textId="77777777" w:rsidR="00D15D95" w:rsidRPr="00E0356B" w:rsidRDefault="00D15D95" w:rsidP="00E0356B">
            <w:pPr>
              <w:pStyle w:val="11"/>
              <w:ind w:firstLine="709"/>
              <w:rPr>
                <w:color w:val="000000" w:themeColor="text1"/>
                <w:sz w:val="22"/>
              </w:rPr>
            </w:pPr>
            <w:r w:rsidRPr="00E0356B">
              <w:rPr>
                <w:color w:val="000000" w:themeColor="text1"/>
                <w:sz w:val="22"/>
              </w:rPr>
              <w:t xml:space="preserve">     «3) у разі ненадання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w:t>
            </w:r>
          </w:p>
          <w:p w14:paraId="042E25C9" w14:textId="77777777" w:rsidR="00BB3690" w:rsidRPr="00E0356B" w:rsidRDefault="00BB3690" w:rsidP="00E0356B">
            <w:pPr>
              <w:pStyle w:val="11"/>
              <w:ind w:firstLine="709"/>
              <w:rPr>
                <w:color w:val="000000" w:themeColor="text1"/>
                <w:sz w:val="22"/>
              </w:rPr>
            </w:pPr>
          </w:p>
          <w:p w14:paraId="796C4C42" w14:textId="77777777" w:rsidR="00BB3690" w:rsidRPr="00E0356B" w:rsidRDefault="00BB3690" w:rsidP="00E0356B">
            <w:pPr>
              <w:pStyle w:val="11"/>
              <w:ind w:firstLine="709"/>
              <w:rPr>
                <w:color w:val="000000" w:themeColor="text1"/>
                <w:sz w:val="22"/>
              </w:rPr>
            </w:pPr>
          </w:p>
          <w:p w14:paraId="018299D7" w14:textId="77777777" w:rsidR="00334B18" w:rsidRPr="00E0356B" w:rsidRDefault="00334B18" w:rsidP="00E0356B">
            <w:pPr>
              <w:pStyle w:val="11"/>
              <w:ind w:firstLine="709"/>
              <w:rPr>
                <w:color w:val="000000" w:themeColor="text1"/>
                <w:sz w:val="22"/>
              </w:rPr>
            </w:pPr>
          </w:p>
        </w:tc>
        <w:tc>
          <w:tcPr>
            <w:tcW w:w="1870" w:type="pct"/>
            <w:shd w:val="clear" w:color="auto" w:fill="auto"/>
          </w:tcPr>
          <w:p w14:paraId="65B632BC" w14:textId="0CB70579" w:rsidR="00334B18" w:rsidRPr="00E0356B" w:rsidRDefault="00453FFD" w:rsidP="00E0356B">
            <w:pPr>
              <w:spacing w:after="0" w:line="240" w:lineRule="auto"/>
              <w:ind w:firstLine="709"/>
              <w:jc w:val="both"/>
              <w:rPr>
                <w:rFonts w:ascii="Times New Roman" w:hAnsi="Times New Roman"/>
                <w:color w:val="000000" w:themeColor="text1"/>
              </w:rPr>
            </w:pPr>
            <w:r>
              <w:rPr>
                <w:rFonts w:ascii="Times New Roman" w:hAnsi="Times New Roman"/>
                <w:color w:val="000000" w:themeColor="text1"/>
              </w:rPr>
              <w:t>Відповідальність за одне й те ж правопорушення пов</w:t>
            </w:r>
            <w:r w:rsidR="000337FF">
              <w:rPr>
                <w:rFonts w:ascii="Times New Roman" w:hAnsi="Times New Roman"/>
                <w:color w:val="000000" w:themeColor="text1"/>
              </w:rPr>
              <w:t>и</w:t>
            </w:r>
            <w:r>
              <w:rPr>
                <w:rFonts w:ascii="Times New Roman" w:hAnsi="Times New Roman"/>
                <w:color w:val="000000" w:themeColor="text1"/>
              </w:rPr>
              <w:t xml:space="preserve">нно бути для всіх однакове та не залежати </w:t>
            </w:r>
            <w:r w:rsidR="000337FF">
              <w:rPr>
                <w:rFonts w:ascii="Times New Roman" w:hAnsi="Times New Roman"/>
                <w:color w:val="000000" w:themeColor="text1"/>
              </w:rPr>
              <w:t xml:space="preserve">від розміру підприємства. </w:t>
            </w:r>
            <w:r w:rsidR="008F1834">
              <w:rPr>
                <w:rFonts w:ascii="Times New Roman" w:hAnsi="Times New Roman"/>
                <w:color w:val="000000" w:themeColor="text1"/>
              </w:rPr>
              <w:t>Крім того, недоствірність звітності – це оціночне поняття, яке може сприяти прийняттю маніпулятивному рішенню.</w:t>
            </w:r>
          </w:p>
        </w:tc>
      </w:tr>
      <w:tr w:rsidR="00E0356B" w:rsidRPr="00E0356B" w14:paraId="41E1C34B" w14:textId="77777777" w:rsidTr="00334B18">
        <w:trPr>
          <w:trHeight w:val="333"/>
        </w:trPr>
        <w:tc>
          <w:tcPr>
            <w:tcW w:w="200" w:type="pct"/>
            <w:shd w:val="clear" w:color="auto" w:fill="auto"/>
          </w:tcPr>
          <w:p w14:paraId="3D010E6C" w14:textId="77777777" w:rsidR="00334B18" w:rsidRPr="00E0356B" w:rsidRDefault="00334B18" w:rsidP="00E0356B">
            <w:pPr>
              <w:spacing w:after="0" w:line="240" w:lineRule="auto"/>
              <w:ind w:firstLine="709"/>
              <w:jc w:val="center"/>
              <w:rPr>
                <w:rFonts w:ascii="Times New Roman" w:hAnsi="Times New Roman"/>
                <w:color w:val="000000" w:themeColor="text1"/>
              </w:rPr>
            </w:pPr>
            <w:r w:rsidRPr="00E0356B">
              <w:rPr>
                <w:rFonts w:ascii="Times New Roman" w:hAnsi="Times New Roman"/>
                <w:color w:val="000000" w:themeColor="text1"/>
              </w:rPr>
              <w:t>1077</w:t>
            </w:r>
          </w:p>
        </w:tc>
        <w:tc>
          <w:tcPr>
            <w:tcW w:w="1345" w:type="pct"/>
            <w:shd w:val="clear" w:color="auto" w:fill="auto"/>
          </w:tcPr>
          <w:p w14:paraId="6C930898" w14:textId="7DDFA4D7" w:rsidR="00334B18" w:rsidRPr="00E0356B" w:rsidRDefault="00E0356B" w:rsidP="00E0356B">
            <w:pPr>
              <w:spacing w:after="0" w:line="240" w:lineRule="auto"/>
              <w:ind w:firstLine="709"/>
              <w:jc w:val="both"/>
              <w:rPr>
                <w:rFonts w:ascii="Times New Roman" w:hAnsi="Times New Roman"/>
                <w:color w:val="000000" w:themeColor="text1"/>
              </w:rPr>
            </w:pPr>
            <w:r w:rsidRPr="00E0356B">
              <w:rPr>
                <w:rFonts w:ascii="Times New Roman" w:hAnsi="Times New Roman"/>
                <w:color w:val="000000" w:themeColor="text1"/>
              </w:rPr>
              <w:t xml:space="preserve">У разі неможливості визначення розміру доходу від зазначеної у цьому пункті діяльності – штраф у розмірі 3000 неоподатковуваних мінімумів доходів громадян – для суб’єктів мікро та малого підприємництва, 8000 неоподатковуваних мінімумів доходів громадян – для суб’єктів середнього </w:t>
            </w:r>
            <w:r w:rsidRPr="00E0356B">
              <w:rPr>
                <w:rFonts w:ascii="Times New Roman" w:hAnsi="Times New Roman"/>
                <w:color w:val="000000" w:themeColor="text1"/>
              </w:rPr>
              <w:lastRenderedPageBreak/>
              <w:t>підприємництва та 10000 неоподатковуваних мінімумів доходів громадян – для суб’єктів великого підприємництва.</w:t>
            </w:r>
          </w:p>
        </w:tc>
        <w:tc>
          <w:tcPr>
            <w:tcW w:w="1585" w:type="pct"/>
            <w:shd w:val="clear" w:color="auto" w:fill="auto"/>
          </w:tcPr>
          <w:p w14:paraId="3B25FA7B" w14:textId="77777777" w:rsidR="00E0356B" w:rsidRPr="00E0356B" w:rsidRDefault="00E0356B" w:rsidP="00E0356B">
            <w:pPr>
              <w:pStyle w:val="StyleAwt"/>
              <w:spacing w:line="240" w:lineRule="auto"/>
              <w:ind w:firstLine="709"/>
              <w:rPr>
                <w:color w:val="000000" w:themeColor="text1"/>
                <w:sz w:val="22"/>
                <w:szCs w:val="22"/>
              </w:rPr>
            </w:pPr>
            <w:r w:rsidRPr="00E0356B">
              <w:rPr>
                <w:color w:val="000000" w:themeColor="text1"/>
                <w:sz w:val="22"/>
                <w:szCs w:val="22"/>
              </w:rPr>
              <w:lastRenderedPageBreak/>
              <w:t>-</w:t>
            </w:r>
            <w:r w:rsidRPr="00E0356B">
              <w:rPr>
                <w:color w:val="000000" w:themeColor="text1"/>
                <w:sz w:val="22"/>
                <w:szCs w:val="22"/>
              </w:rPr>
              <w:fldChar w:fldCharType="begin"/>
            </w:r>
            <w:r w:rsidRPr="00E0356B">
              <w:rPr>
                <w:color w:val="000000" w:themeColor="text1"/>
                <w:sz w:val="22"/>
                <w:szCs w:val="22"/>
              </w:rPr>
              <w:instrText xml:space="preserve"> SEQ aa </w:instrText>
            </w:r>
            <w:r w:rsidRPr="00E0356B">
              <w:rPr>
                <w:color w:val="000000" w:themeColor="text1"/>
                <w:sz w:val="22"/>
                <w:szCs w:val="22"/>
              </w:rPr>
              <w:fldChar w:fldCharType="separate"/>
            </w:r>
            <w:r w:rsidRPr="00E0356B">
              <w:rPr>
                <w:noProof/>
                <w:color w:val="000000" w:themeColor="text1"/>
                <w:sz w:val="22"/>
                <w:szCs w:val="22"/>
              </w:rPr>
              <w:t>860</w:t>
            </w:r>
            <w:r w:rsidRPr="00E0356B">
              <w:rPr>
                <w:noProof/>
                <w:color w:val="000000" w:themeColor="text1"/>
                <w:sz w:val="22"/>
                <w:szCs w:val="22"/>
              </w:rPr>
              <w:fldChar w:fldCharType="end"/>
            </w:r>
            <w:r w:rsidRPr="00E0356B">
              <w:rPr>
                <w:color w:val="000000" w:themeColor="text1"/>
                <w:sz w:val="22"/>
                <w:szCs w:val="22"/>
              </w:rPr>
              <w:t>- Н.д.Федієнко О.П. (Реєстр.картка №314)</w:t>
            </w:r>
          </w:p>
          <w:p w14:paraId="3B07131B" w14:textId="77777777" w:rsidR="00E0356B" w:rsidRPr="00E0356B" w:rsidRDefault="00E0356B" w:rsidP="00E0356B">
            <w:pPr>
              <w:pStyle w:val="StyleAwt"/>
              <w:spacing w:line="240" w:lineRule="auto"/>
              <w:ind w:firstLine="709"/>
              <w:rPr>
                <w:color w:val="000000" w:themeColor="text1"/>
                <w:sz w:val="22"/>
                <w:szCs w:val="22"/>
              </w:rPr>
            </w:pPr>
            <w:r w:rsidRPr="00E0356B">
              <w:rPr>
                <w:color w:val="000000" w:themeColor="text1"/>
                <w:sz w:val="22"/>
                <w:szCs w:val="22"/>
              </w:rPr>
              <w:t>Н.д.Крячко М.В. (Реєстр.картка №285)</w:t>
            </w:r>
          </w:p>
          <w:p w14:paraId="1974C528" w14:textId="77777777" w:rsidR="00E0356B" w:rsidRPr="00E0356B" w:rsidRDefault="00E0356B" w:rsidP="00E0356B">
            <w:pPr>
              <w:pStyle w:val="11"/>
              <w:ind w:firstLine="709"/>
              <w:rPr>
                <w:color w:val="000000" w:themeColor="text1"/>
                <w:sz w:val="22"/>
              </w:rPr>
            </w:pPr>
            <w:r w:rsidRPr="00E0356B">
              <w:rPr>
                <w:color w:val="000000" w:themeColor="text1"/>
                <w:sz w:val="22"/>
              </w:rPr>
              <w:t xml:space="preserve">абзац другий пункту 6) частини першої викласти у такій редакції: </w:t>
            </w:r>
          </w:p>
          <w:p w14:paraId="06F1E2BF" w14:textId="2FBC5AE9" w:rsidR="00334B18" w:rsidRPr="00E0356B" w:rsidRDefault="00E0356B" w:rsidP="00E0356B">
            <w:pPr>
              <w:pStyle w:val="11"/>
              <w:ind w:firstLine="709"/>
              <w:rPr>
                <w:color w:val="000000" w:themeColor="text1"/>
                <w:sz w:val="22"/>
              </w:rPr>
            </w:pPr>
            <w:r w:rsidRPr="00E0356B">
              <w:rPr>
                <w:color w:val="000000" w:themeColor="text1"/>
                <w:sz w:val="22"/>
              </w:rPr>
              <w:t xml:space="preserve">      «У разі неможливості визначення розміру доходу від зазначеної у цьому пункті </w:t>
            </w:r>
            <w:r w:rsidRPr="00E0356B">
              <w:rPr>
                <w:color w:val="000000" w:themeColor="text1"/>
                <w:sz w:val="22"/>
              </w:rPr>
              <w:lastRenderedPageBreak/>
              <w:t>діяльності – штраф у розмірі 8000 неоподатковуваних мінімумів доходів громадян».</w:t>
            </w:r>
          </w:p>
        </w:tc>
        <w:tc>
          <w:tcPr>
            <w:tcW w:w="1870" w:type="pct"/>
            <w:shd w:val="clear" w:color="auto" w:fill="auto"/>
          </w:tcPr>
          <w:p w14:paraId="089471E3" w14:textId="70506CC6" w:rsidR="0060230C" w:rsidRPr="00E0356B" w:rsidRDefault="00B52206" w:rsidP="00E0356B">
            <w:pPr>
              <w:spacing w:after="0" w:line="240" w:lineRule="auto"/>
              <w:ind w:firstLine="709"/>
              <w:jc w:val="both"/>
              <w:rPr>
                <w:rFonts w:ascii="Times New Roman" w:hAnsi="Times New Roman"/>
                <w:color w:val="000000" w:themeColor="text1"/>
              </w:rPr>
            </w:pPr>
            <w:r>
              <w:rPr>
                <w:rFonts w:ascii="Times New Roman" w:hAnsi="Times New Roman"/>
                <w:color w:val="000000" w:themeColor="text1"/>
              </w:rPr>
              <w:lastRenderedPageBreak/>
              <w:t>Відповідальність за одне й те ж правопорушення повинно бути для всіх однакове та не залежати від розміру підприємства</w:t>
            </w:r>
          </w:p>
        </w:tc>
      </w:tr>
    </w:tbl>
    <w:p w14:paraId="4DF71585" w14:textId="77777777" w:rsidR="00C3501F" w:rsidRPr="00E0356B" w:rsidRDefault="00C3501F" w:rsidP="00E0356B">
      <w:pPr>
        <w:spacing w:after="0" w:line="240" w:lineRule="auto"/>
        <w:ind w:firstLine="709"/>
        <w:rPr>
          <w:rFonts w:ascii="Times New Roman" w:hAnsi="Times New Roman"/>
          <w:color w:val="000000" w:themeColor="text1"/>
        </w:rPr>
      </w:pPr>
    </w:p>
    <w:sectPr w:rsidR="00C3501F" w:rsidRPr="00E0356B">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2F6A" w14:textId="77777777" w:rsidR="00F4164A" w:rsidRDefault="00F4164A">
      <w:pPr>
        <w:spacing w:after="0" w:line="240" w:lineRule="auto"/>
      </w:pPr>
      <w:r>
        <w:separator/>
      </w:r>
    </w:p>
    <w:p w14:paraId="2488AEFB" w14:textId="77777777" w:rsidR="00F4164A" w:rsidRDefault="00F4164A"/>
    <w:p w14:paraId="2AAD92E0" w14:textId="77777777" w:rsidR="00F4164A" w:rsidRDefault="00F4164A" w:rsidP="00837975"/>
  </w:endnote>
  <w:endnote w:type="continuationSeparator" w:id="0">
    <w:p w14:paraId="706A78BE" w14:textId="77777777" w:rsidR="00F4164A" w:rsidRDefault="00F4164A">
      <w:pPr>
        <w:spacing w:after="0" w:line="240" w:lineRule="auto"/>
      </w:pPr>
      <w:r>
        <w:continuationSeparator/>
      </w:r>
    </w:p>
    <w:p w14:paraId="3FA6F5F4" w14:textId="77777777" w:rsidR="00F4164A" w:rsidRDefault="00F4164A"/>
    <w:p w14:paraId="03365EE5" w14:textId="77777777" w:rsidR="00F4164A" w:rsidRDefault="00F4164A" w:rsidP="00837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FCDB" w14:textId="77777777" w:rsidR="00FB2BA9" w:rsidRDefault="00FB2BA9">
    <w:pPr>
      <w:jc w:val="right"/>
    </w:pPr>
    <w:r>
      <w:fldChar w:fldCharType="begin"/>
    </w:r>
    <w:r>
      <w:instrText>PAGE   \* MERGEFORMAT</w:instrText>
    </w:r>
    <w:r>
      <w:fldChar w:fldCharType="separate"/>
    </w:r>
    <w:r w:rsidR="00E02690">
      <w:rPr>
        <w:noProof/>
      </w:rPr>
      <w:t>13</w:t>
    </w:r>
    <w:r>
      <w:fldChar w:fldCharType="end"/>
    </w:r>
  </w:p>
  <w:p w14:paraId="578D31C7" w14:textId="77777777" w:rsidR="00FB2BA9" w:rsidRDefault="00FB2BA9"/>
  <w:p w14:paraId="5EBB7F6D" w14:textId="77777777" w:rsidR="00FB2BA9" w:rsidRDefault="00FB2BA9" w:rsidP="00837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5F22" w14:textId="77777777" w:rsidR="00F4164A" w:rsidRDefault="00F4164A">
      <w:pPr>
        <w:spacing w:after="0" w:line="240" w:lineRule="auto"/>
      </w:pPr>
      <w:r>
        <w:separator/>
      </w:r>
    </w:p>
    <w:p w14:paraId="7CC47AF5" w14:textId="77777777" w:rsidR="00F4164A" w:rsidRDefault="00F4164A"/>
    <w:p w14:paraId="18AE0084" w14:textId="77777777" w:rsidR="00F4164A" w:rsidRDefault="00F4164A" w:rsidP="00837975"/>
  </w:footnote>
  <w:footnote w:type="continuationSeparator" w:id="0">
    <w:p w14:paraId="22EBCD0B" w14:textId="77777777" w:rsidR="00F4164A" w:rsidRDefault="00F4164A">
      <w:pPr>
        <w:spacing w:after="0" w:line="240" w:lineRule="auto"/>
      </w:pPr>
      <w:r>
        <w:continuationSeparator/>
      </w:r>
    </w:p>
    <w:p w14:paraId="4B25E401" w14:textId="77777777" w:rsidR="00F4164A" w:rsidRDefault="00F4164A"/>
    <w:p w14:paraId="07A8DF5F" w14:textId="77777777" w:rsidR="00F4164A" w:rsidRDefault="00F4164A" w:rsidP="008379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38D9"/>
    <w:multiLevelType w:val="hybridMultilevel"/>
    <w:tmpl w:val="344CCAAC"/>
    <w:lvl w:ilvl="0" w:tplc="2724D8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5239B"/>
    <w:multiLevelType w:val="hybridMultilevel"/>
    <w:tmpl w:val="405EB86E"/>
    <w:lvl w:ilvl="0" w:tplc="D5E8B3D8">
      <w:start w:val="1"/>
      <w:numFmt w:val="decimal"/>
      <w:lvlText w:val="%1."/>
      <w:lvlJc w:val="left"/>
      <w:pPr>
        <w:ind w:left="1287" w:hanging="360"/>
      </w:pPr>
      <w:rPr>
        <w:rFonts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C046C43"/>
    <w:multiLevelType w:val="hybridMultilevel"/>
    <w:tmpl w:val="DCBEE932"/>
    <w:lvl w:ilvl="0" w:tplc="8DA0C8F4">
      <w:start w:val="1"/>
      <w:numFmt w:val="bullet"/>
      <w:lvlText w:val="-"/>
      <w:lvlJc w:val="left"/>
      <w:pPr>
        <w:ind w:left="720" w:hanging="360"/>
      </w:pPr>
      <w:rPr>
        <w:rFonts w:ascii="Times New Roman" w:eastAsia="Times New Roman"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5"/>
    <w:rsid w:val="00001920"/>
    <w:rsid w:val="00002CFE"/>
    <w:rsid w:val="0000413F"/>
    <w:rsid w:val="00004ECB"/>
    <w:rsid w:val="00013550"/>
    <w:rsid w:val="00013876"/>
    <w:rsid w:val="00014744"/>
    <w:rsid w:val="00014D78"/>
    <w:rsid w:val="00021E38"/>
    <w:rsid w:val="000275F8"/>
    <w:rsid w:val="000304A2"/>
    <w:rsid w:val="00032796"/>
    <w:rsid w:val="000337FF"/>
    <w:rsid w:val="00036C12"/>
    <w:rsid w:val="00036D1D"/>
    <w:rsid w:val="00040F78"/>
    <w:rsid w:val="000426A4"/>
    <w:rsid w:val="0005231C"/>
    <w:rsid w:val="00056228"/>
    <w:rsid w:val="000705D3"/>
    <w:rsid w:val="00081858"/>
    <w:rsid w:val="00085B3A"/>
    <w:rsid w:val="00087E53"/>
    <w:rsid w:val="00094D6B"/>
    <w:rsid w:val="000A033F"/>
    <w:rsid w:val="000A1061"/>
    <w:rsid w:val="000A2881"/>
    <w:rsid w:val="000A401E"/>
    <w:rsid w:val="000A61B6"/>
    <w:rsid w:val="000B46C6"/>
    <w:rsid w:val="000B50B3"/>
    <w:rsid w:val="000B5DD7"/>
    <w:rsid w:val="000C0581"/>
    <w:rsid w:val="000C0CE0"/>
    <w:rsid w:val="000C1412"/>
    <w:rsid w:val="000D310C"/>
    <w:rsid w:val="000D44FA"/>
    <w:rsid w:val="000D4BD6"/>
    <w:rsid w:val="000D5D35"/>
    <w:rsid w:val="000E14AA"/>
    <w:rsid w:val="000E1A3D"/>
    <w:rsid w:val="000E3A54"/>
    <w:rsid w:val="000E4E15"/>
    <w:rsid w:val="000F0A32"/>
    <w:rsid w:val="000F6538"/>
    <w:rsid w:val="00101665"/>
    <w:rsid w:val="00105C02"/>
    <w:rsid w:val="00106CDA"/>
    <w:rsid w:val="00111EFD"/>
    <w:rsid w:val="00112A48"/>
    <w:rsid w:val="00114881"/>
    <w:rsid w:val="0011675F"/>
    <w:rsid w:val="001245F3"/>
    <w:rsid w:val="001344B6"/>
    <w:rsid w:val="00135633"/>
    <w:rsid w:val="00141A73"/>
    <w:rsid w:val="00141E7E"/>
    <w:rsid w:val="00146FC2"/>
    <w:rsid w:val="00147FBB"/>
    <w:rsid w:val="00171BBE"/>
    <w:rsid w:val="00177C6F"/>
    <w:rsid w:val="0018023E"/>
    <w:rsid w:val="00181139"/>
    <w:rsid w:val="001837F1"/>
    <w:rsid w:val="00185A69"/>
    <w:rsid w:val="00187671"/>
    <w:rsid w:val="00192EE9"/>
    <w:rsid w:val="00196B64"/>
    <w:rsid w:val="001A493D"/>
    <w:rsid w:val="001A61B8"/>
    <w:rsid w:val="001B7DB6"/>
    <w:rsid w:val="001C06E1"/>
    <w:rsid w:val="001C5428"/>
    <w:rsid w:val="001C5EDF"/>
    <w:rsid w:val="001C6392"/>
    <w:rsid w:val="001C71FC"/>
    <w:rsid w:val="001C7589"/>
    <w:rsid w:val="001D418E"/>
    <w:rsid w:val="001D4F20"/>
    <w:rsid w:val="001D65EE"/>
    <w:rsid w:val="001D7118"/>
    <w:rsid w:val="001E0972"/>
    <w:rsid w:val="001E2B03"/>
    <w:rsid w:val="001E31FA"/>
    <w:rsid w:val="001E74BA"/>
    <w:rsid w:val="001F0A57"/>
    <w:rsid w:val="001F3125"/>
    <w:rsid w:val="001F7263"/>
    <w:rsid w:val="00200429"/>
    <w:rsid w:val="00213E7A"/>
    <w:rsid w:val="002144B4"/>
    <w:rsid w:val="002150A1"/>
    <w:rsid w:val="00215563"/>
    <w:rsid w:val="00215FAC"/>
    <w:rsid w:val="0022595B"/>
    <w:rsid w:val="00226A10"/>
    <w:rsid w:val="0022779E"/>
    <w:rsid w:val="00233664"/>
    <w:rsid w:val="00236023"/>
    <w:rsid w:val="00236F41"/>
    <w:rsid w:val="00241F64"/>
    <w:rsid w:val="002422A1"/>
    <w:rsid w:val="00250CD8"/>
    <w:rsid w:val="00254D29"/>
    <w:rsid w:val="00255E5A"/>
    <w:rsid w:val="00257C05"/>
    <w:rsid w:val="00257E60"/>
    <w:rsid w:val="00260465"/>
    <w:rsid w:val="00260601"/>
    <w:rsid w:val="002609BC"/>
    <w:rsid w:val="002656E9"/>
    <w:rsid w:val="00267121"/>
    <w:rsid w:val="00267177"/>
    <w:rsid w:val="0026736B"/>
    <w:rsid w:val="00267FE5"/>
    <w:rsid w:val="00271746"/>
    <w:rsid w:val="00272A86"/>
    <w:rsid w:val="00274912"/>
    <w:rsid w:val="00275A0B"/>
    <w:rsid w:val="00275B0B"/>
    <w:rsid w:val="00277346"/>
    <w:rsid w:val="002804A1"/>
    <w:rsid w:val="0028088F"/>
    <w:rsid w:val="002814AB"/>
    <w:rsid w:val="00282057"/>
    <w:rsid w:val="00282EE0"/>
    <w:rsid w:val="00284AE2"/>
    <w:rsid w:val="002868E5"/>
    <w:rsid w:val="002875BF"/>
    <w:rsid w:val="00287ADE"/>
    <w:rsid w:val="00296EB7"/>
    <w:rsid w:val="002972DD"/>
    <w:rsid w:val="00297A94"/>
    <w:rsid w:val="002B0AA1"/>
    <w:rsid w:val="002B63B5"/>
    <w:rsid w:val="002C367C"/>
    <w:rsid w:val="002D14D2"/>
    <w:rsid w:val="002D5ED2"/>
    <w:rsid w:val="002D6ADE"/>
    <w:rsid w:val="002E1E2A"/>
    <w:rsid w:val="002E4871"/>
    <w:rsid w:val="002F24F0"/>
    <w:rsid w:val="002F2B90"/>
    <w:rsid w:val="002F2DBF"/>
    <w:rsid w:val="002F2EAA"/>
    <w:rsid w:val="002F3971"/>
    <w:rsid w:val="002F4A59"/>
    <w:rsid w:val="002F7C1D"/>
    <w:rsid w:val="00304078"/>
    <w:rsid w:val="0030427E"/>
    <w:rsid w:val="00311B9F"/>
    <w:rsid w:val="0031296D"/>
    <w:rsid w:val="0031690E"/>
    <w:rsid w:val="003207B1"/>
    <w:rsid w:val="00320D42"/>
    <w:rsid w:val="00325065"/>
    <w:rsid w:val="00326631"/>
    <w:rsid w:val="00327309"/>
    <w:rsid w:val="00330DA0"/>
    <w:rsid w:val="00332271"/>
    <w:rsid w:val="00334B18"/>
    <w:rsid w:val="00337259"/>
    <w:rsid w:val="00337A86"/>
    <w:rsid w:val="003413E6"/>
    <w:rsid w:val="003475CC"/>
    <w:rsid w:val="003505B9"/>
    <w:rsid w:val="00351174"/>
    <w:rsid w:val="00356906"/>
    <w:rsid w:val="003617F2"/>
    <w:rsid w:val="00362867"/>
    <w:rsid w:val="00365D81"/>
    <w:rsid w:val="003720B1"/>
    <w:rsid w:val="0037488A"/>
    <w:rsid w:val="00375C63"/>
    <w:rsid w:val="003810BA"/>
    <w:rsid w:val="00382138"/>
    <w:rsid w:val="0038384B"/>
    <w:rsid w:val="00383873"/>
    <w:rsid w:val="00385421"/>
    <w:rsid w:val="00396A3F"/>
    <w:rsid w:val="003A50F2"/>
    <w:rsid w:val="003A7D31"/>
    <w:rsid w:val="003B023D"/>
    <w:rsid w:val="003B09EA"/>
    <w:rsid w:val="003B2278"/>
    <w:rsid w:val="003B5D5A"/>
    <w:rsid w:val="003B5E87"/>
    <w:rsid w:val="003B6549"/>
    <w:rsid w:val="003B6D56"/>
    <w:rsid w:val="003C0A9B"/>
    <w:rsid w:val="003C245F"/>
    <w:rsid w:val="003C34C2"/>
    <w:rsid w:val="003C39C9"/>
    <w:rsid w:val="003C47D7"/>
    <w:rsid w:val="003C4E0A"/>
    <w:rsid w:val="003C5CAD"/>
    <w:rsid w:val="003D113E"/>
    <w:rsid w:val="003D437F"/>
    <w:rsid w:val="003D53D8"/>
    <w:rsid w:val="003E1FC1"/>
    <w:rsid w:val="003E244C"/>
    <w:rsid w:val="003E4072"/>
    <w:rsid w:val="003E5DB0"/>
    <w:rsid w:val="003F140F"/>
    <w:rsid w:val="003F6A98"/>
    <w:rsid w:val="003F7D2D"/>
    <w:rsid w:val="004019B9"/>
    <w:rsid w:val="00403A85"/>
    <w:rsid w:val="004110DD"/>
    <w:rsid w:val="0041636D"/>
    <w:rsid w:val="004170AC"/>
    <w:rsid w:val="0041726A"/>
    <w:rsid w:val="004208F3"/>
    <w:rsid w:val="00422E3C"/>
    <w:rsid w:val="004309D0"/>
    <w:rsid w:val="004351F9"/>
    <w:rsid w:val="00437A39"/>
    <w:rsid w:val="00441E55"/>
    <w:rsid w:val="00446366"/>
    <w:rsid w:val="00446809"/>
    <w:rsid w:val="00450749"/>
    <w:rsid w:val="0045350E"/>
    <w:rsid w:val="00453FFD"/>
    <w:rsid w:val="00455774"/>
    <w:rsid w:val="00456514"/>
    <w:rsid w:val="0046193F"/>
    <w:rsid w:val="00463DC2"/>
    <w:rsid w:val="004645D7"/>
    <w:rsid w:val="00465D7E"/>
    <w:rsid w:val="00467B80"/>
    <w:rsid w:val="0047024F"/>
    <w:rsid w:val="00470B59"/>
    <w:rsid w:val="0047495B"/>
    <w:rsid w:val="0048093B"/>
    <w:rsid w:val="00481048"/>
    <w:rsid w:val="00481C13"/>
    <w:rsid w:val="004826B8"/>
    <w:rsid w:val="00485577"/>
    <w:rsid w:val="00491671"/>
    <w:rsid w:val="004924FA"/>
    <w:rsid w:val="00493734"/>
    <w:rsid w:val="004A178C"/>
    <w:rsid w:val="004A2F5F"/>
    <w:rsid w:val="004A5359"/>
    <w:rsid w:val="004A6010"/>
    <w:rsid w:val="004B2A2E"/>
    <w:rsid w:val="004B2DA1"/>
    <w:rsid w:val="004B2E2A"/>
    <w:rsid w:val="004C3857"/>
    <w:rsid w:val="004D5090"/>
    <w:rsid w:val="004D6774"/>
    <w:rsid w:val="004E3CEF"/>
    <w:rsid w:val="004E5DC9"/>
    <w:rsid w:val="004E754D"/>
    <w:rsid w:val="004F022E"/>
    <w:rsid w:val="004F0BF8"/>
    <w:rsid w:val="004F3302"/>
    <w:rsid w:val="004F33A6"/>
    <w:rsid w:val="00502754"/>
    <w:rsid w:val="00505B11"/>
    <w:rsid w:val="00510396"/>
    <w:rsid w:val="00510C0B"/>
    <w:rsid w:val="00511959"/>
    <w:rsid w:val="005144C6"/>
    <w:rsid w:val="00517D10"/>
    <w:rsid w:val="00521A10"/>
    <w:rsid w:val="005245A2"/>
    <w:rsid w:val="00526512"/>
    <w:rsid w:val="00527FEB"/>
    <w:rsid w:val="005517E0"/>
    <w:rsid w:val="005562C4"/>
    <w:rsid w:val="00556966"/>
    <w:rsid w:val="00563E25"/>
    <w:rsid w:val="0056493C"/>
    <w:rsid w:val="0056638A"/>
    <w:rsid w:val="005664FE"/>
    <w:rsid w:val="00566647"/>
    <w:rsid w:val="00571003"/>
    <w:rsid w:val="00571668"/>
    <w:rsid w:val="00577BA4"/>
    <w:rsid w:val="005813C6"/>
    <w:rsid w:val="00581DC1"/>
    <w:rsid w:val="005839DC"/>
    <w:rsid w:val="0058623A"/>
    <w:rsid w:val="0059242B"/>
    <w:rsid w:val="00592F7C"/>
    <w:rsid w:val="00594EA9"/>
    <w:rsid w:val="00595287"/>
    <w:rsid w:val="005957DB"/>
    <w:rsid w:val="00595BAB"/>
    <w:rsid w:val="005966E8"/>
    <w:rsid w:val="00597061"/>
    <w:rsid w:val="00597D3D"/>
    <w:rsid w:val="005A336E"/>
    <w:rsid w:val="005A471E"/>
    <w:rsid w:val="005A61D7"/>
    <w:rsid w:val="005A6C16"/>
    <w:rsid w:val="005A7FF6"/>
    <w:rsid w:val="005B7F52"/>
    <w:rsid w:val="005C1B91"/>
    <w:rsid w:val="005C547B"/>
    <w:rsid w:val="005D1B38"/>
    <w:rsid w:val="005D40F0"/>
    <w:rsid w:val="005D4260"/>
    <w:rsid w:val="005E0EC3"/>
    <w:rsid w:val="005E4700"/>
    <w:rsid w:val="005F01FD"/>
    <w:rsid w:val="005F19D4"/>
    <w:rsid w:val="005F4B61"/>
    <w:rsid w:val="005F4C44"/>
    <w:rsid w:val="005F4F41"/>
    <w:rsid w:val="005F7A50"/>
    <w:rsid w:val="00600C85"/>
    <w:rsid w:val="0060230C"/>
    <w:rsid w:val="0060440C"/>
    <w:rsid w:val="00606148"/>
    <w:rsid w:val="006070F6"/>
    <w:rsid w:val="00611936"/>
    <w:rsid w:val="00612CF8"/>
    <w:rsid w:val="00621229"/>
    <w:rsid w:val="00623204"/>
    <w:rsid w:val="00623503"/>
    <w:rsid w:val="006303B9"/>
    <w:rsid w:val="00633034"/>
    <w:rsid w:val="0063326B"/>
    <w:rsid w:val="00637394"/>
    <w:rsid w:val="00644466"/>
    <w:rsid w:val="00644D08"/>
    <w:rsid w:val="006477C7"/>
    <w:rsid w:val="00647E04"/>
    <w:rsid w:val="00651FF8"/>
    <w:rsid w:val="00652126"/>
    <w:rsid w:val="006565DA"/>
    <w:rsid w:val="00665178"/>
    <w:rsid w:val="0067591B"/>
    <w:rsid w:val="0067701A"/>
    <w:rsid w:val="00680F09"/>
    <w:rsid w:val="00681C36"/>
    <w:rsid w:val="00684C29"/>
    <w:rsid w:val="0068665C"/>
    <w:rsid w:val="00694197"/>
    <w:rsid w:val="006A3746"/>
    <w:rsid w:val="006A479B"/>
    <w:rsid w:val="006B3B86"/>
    <w:rsid w:val="006B4D8F"/>
    <w:rsid w:val="006B5B18"/>
    <w:rsid w:val="006C2137"/>
    <w:rsid w:val="006D1D14"/>
    <w:rsid w:val="006D216B"/>
    <w:rsid w:val="006D6D36"/>
    <w:rsid w:val="006E0F1F"/>
    <w:rsid w:val="006E3A47"/>
    <w:rsid w:val="006E49F0"/>
    <w:rsid w:val="006E6FC1"/>
    <w:rsid w:val="006F2137"/>
    <w:rsid w:val="006F6E24"/>
    <w:rsid w:val="00700289"/>
    <w:rsid w:val="0070067F"/>
    <w:rsid w:val="00703B56"/>
    <w:rsid w:val="00704C19"/>
    <w:rsid w:val="00712470"/>
    <w:rsid w:val="00714D0B"/>
    <w:rsid w:val="0071527F"/>
    <w:rsid w:val="0071543E"/>
    <w:rsid w:val="00716308"/>
    <w:rsid w:val="00716420"/>
    <w:rsid w:val="00716D16"/>
    <w:rsid w:val="00732300"/>
    <w:rsid w:val="007368DE"/>
    <w:rsid w:val="00736C25"/>
    <w:rsid w:val="007608B6"/>
    <w:rsid w:val="007613FD"/>
    <w:rsid w:val="00764BB2"/>
    <w:rsid w:val="00764F90"/>
    <w:rsid w:val="00766959"/>
    <w:rsid w:val="00770998"/>
    <w:rsid w:val="00770FAF"/>
    <w:rsid w:val="00780157"/>
    <w:rsid w:val="007873E3"/>
    <w:rsid w:val="0079072F"/>
    <w:rsid w:val="007927E7"/>
    <w:rsid w:val="00793725"/>
    <w:rsid w:val="007A6940"/>
    <w:rsid w:val="007B0B35"/>
    <w:rsid w:val="007B1A25"/>
    <w:rsid w:val="007B65E1"/>
    <w:rsid w:val="007B6C85"/>
    <w:rsid w:val="007C04DA"/>
    <w:rsid w:val="007C1882"/>
    <w:rsid w:val="007C1B38"/>
    <w:rsid w:val="007C6DAC"/>
    <w:rsid w:val="007D0504"/>
    <w:rsid w:val="007D2FB1"/>
    <w:rsid w:val="007D38B5"/>
    <w:rsid w:val="007D4654"/>
    <w:rsid w:val="007D4861"/>
    <w:rsid w:val="007E072A"/>
    <w:rsid w:val="007E0E01"/>
    <w:rsid w:val="007E16C0"/>
    <w:rsid w:val="007E2B1D"/>
    <w:rsid w:val="007F235B"/>
    <w:rsid w:val="007F41AB"/>
    <w:rsid w:val="007F7FC2"/>
    <w:rsid w:val="00801C23"/>
    <w:rsid w:val="008036AD"/>
    <w:rsid w:val="00803B9D"/>
    <w:rsid w:val="008066E1"/>
    <w:rsid w:val="0081438E"/>
    <w:rsid w:val="00822C94"/>
    <w:rsid w:val="00823F6C"/>
    <w:rsid w:val="00824885"/>
    <w:rsid w:val="0082789E"/>
    <w:rsid w:val="00827935"/>
    <w:rsid w:val="00827B74"/>
    <w:rsid w:val="0083275F"/>
    <w:rsid w:val="00834143"/>
    <w:rsid w:val="008353E8"/>
    <w:rsid w:val="008362D4"/>
    <w:rsid w:val="00837975"/>
    <w:rsid w:val="008401F0"/>
    <w:rsid w:val="008427B9"/>
    <w:rsid w:val="00846E2C"/>
    <w:rsid w:val="00854B85"/>
    <w:rsid w:val="00862E58"/>
    <w:rsid w:val="00866E4C"/>
    <w:rsid w:val="0087164D"/>
    <w:rsid w:val="008730CC"/>
    <w:rsid w:val="0087447C"/>
    <w:rsid w:val="00877DA8"/>
    <w:rsid w:val="00880467"/>
    <w:rsid w:val="008823F0"/>
    <w:rsid w:val="00885C4D"/>
    <w:rsid w:val="008965ED"/>
    <w:rsid w:val="00897EAA"/>
    <w:rsid w:val="008A0881"/>
    <w:rsid w:val="008A2095"/>
    <w:rsid w:val="008A2732"/>
    <w:rsid w:val="008A2855"/>
    <w:rsid w:val="008A31FB"/>
    <w:rsid w:val="008A447E"/>
    <w:rsid w:val="008A51DF"/>
    <w:rsid w:val="008A6D82"/>
    <w:rsid w:val="008B003B"/>
    <w:rsid w:val="008B0CAF"/>
    <w:rsid w:val="008B71B9"/>
    <w:rsid w:val="008C2278"/>
    <w:rsid w:val="008C3245"/>
    <w:rsid w:val="008C3F40"/>
    <w:rsid w:val="008C50BF"/>
    <w:rsid w:val="008C6821"/>
    <w:rsid w:val="008D11C7"/>
    <w:rsid w:val="008D22C9"/>
    <w:rsid w:val="008D2E03"/>
    <w:rsid w:val="008F0415"/>
    <w:rsid w:val="008F1834"/>
    <w:rsid w:val="008F6A5B"/>
    <w:rsid w:val="008F6BF9"/>
    <w:rsid w:val="009011A3"/>
    <w:rsid w:val="00902B2E"/>
    <w:rsid w:val="009042E0"/>
    <w:rsid w:val="00904926"/>
    <w:rsid w:val="00906FB9"/>
    <w:rsid w:val="009101D9"/>
    <w:rsid w:val="00911CC0"/>
    <w:rsid w:val="00915986"/>
    <w:rsid w:val="00920FA6"/>
    <w:rsid w:val="009251DF"/>
    <w:rsid w:val="00926BF3"/>
    <w:rsid w:val="009306A4"/>
    <w:rsid w:val="0093086C"/>
    <w:rsid w:val="00932B7C"/>
    <w:rsid w:val="00933302"/>
    <w:rsid w:val="00936F88"/>
    <w:rsid w:val="009437B6"/>
    <w:rsid w:val="00945DC3"/>
    <w:rsid w:val="0094695E"/>
    <w:rsid w:val="00952971"/>
    <w:rsid w:val="00957D82"/>
    <w:rsid w:val="009640D1"/>
    <w:rsid w:val="00965704"/>
    <w:rsid w:val="00970822"/>
    <w:rsid w:val="009720E2"/>
    <w:rsid w:val="0097233B"/>
    <w:rsid w:val="00977F06"/>
    <w:rsid w:val="00982D7D"/>
    <w:rsid w:val="00984E5C"/>
    <w:rsid w:val="00985458"/>
    <w:rsid w:val="00985961"/>
    <w:rsid w:val="00992783"/>
    <w:rsid w:val="00993D3F"/>
    <w:rsid w:val="009A0E43"/>
    <w:rsid w:val="009A4E64"/>
    <w:rsid w:val="009A62C4"/>
    <w:rsid w:val="009B0D0E"/>
    <w:rsid w:val="009B1E23"/>
    <w:rsid w:val="009B3158"/>
    <w:rsid w:val="009B3938"/>
    <w:rsid w:val="009B4114"/>
    <w:rsid w:val="009B4F9C"/>
    <w:rsid w:val="009C19BF"/>
    <w:rsid w:val="009C445B"/>
    <w:rsid w:val="009D02A2"/>
    <w:rsid w:val="009D435B"/>
    <w:rsid w:val="009F2469"/>
    <w:rsid w:val="00A00ECC"/>
    <w:rsid w:val="00A0241F"/>
    <w:rsid w:val="00A05F2F"/>
    <w:rsid w:val="00A06851"/>
    <w:rsid w:val="00A16F9C"/>
    <w:rsid w:val="00A21940"/>
    <w:rsid w:val="00A24B1E"/>
    <w:rsid w:val="00A3119D"/>
    <w:rsid w:val="00A34BBE"/>
    <w:rsid w:val="00A366DB"/>
    <w:rsid w:val="00A375A5"/>
    <w:rsid w:val="00A4193E"/>
    <w:rsid w:val="00A422A2"/>
    <w:rsid w:val="00A436BC"/>
    <w:rsid w:val="00A439BF"/>
    <w:rsid w:val="00A447A0"/>
    <w:rsid w:val="00A457FF"/>
    <w:rsid w:val="00A53FC9"/>
    <w:rsid w:val="00A56279"/>
    <w:rsid w:val="00A5785A"/>
    <w:rsid w:val="00A60693"/>
    <w:rsid w:val="00A618B5"/>
    <w:rsid w:val="00A65D83"/>
    <w:rsid w:val="00A7011E"/>
    <w:rsid w:val="00A70466"/>
    <w:rsid w:val="00A7084F"/>
    <w:rsid w:val="00A7182A"/>
    <w:rsid w:val="00A71AB3"/>
    <w:rsid w:val="00A72AD7"/>
    <w:rsid w:val="00A7462F"/>
    <w:rsid w:val="00A76312"/>
    <w:rsid w:val="00A77F38"/>
    <w:rsid w:val="00A868E4"/>
    <w:rsid w:val="00A90F31"/>
    <w:rsid w:val="00A92E27"/>
    <w:rsid w:val="00A94C3A"/>
    <w:rsid w:val="00A96883"/>
    <w:rsid w:val="00AA147D"/>
    <w:rsid w:val="00AA2AE9"/>
    <w:rsid w:val="00AA52D0"/>
    <w:rsid w:val="00AA530A"/>
    <w:rsid w:val="00AB1D14"/>
    <w:rsid w:val="00AB31EB"/>
    <w:rsid w:val="00AB4FA1"/>
    <w:rsid w:val="00AB4FA7"/>
    <w:rsid w:val="00AB7229"/>
    <w:rsid w:val="00AC0C57"/>
    <w:rsid w:val="00AC42A4"/>
    <w:rsid w:val="00AC5A21"/>
    <w:rsid w:val="00AC5B01"/>
    <w:rsid w:val="00AC7733"/>
    <w:rsid w:val="00AE18D5"/>
    <w:rsid w:val="00AE2897"/>
    <w:rsid w:val="00AE2E1B"/>
    <w:rsid w:val="00AE6216"/>
    <w:rsid w:val="00AF1B0D"/>
    <w:rsid w:val="00AF55B3"/>
    <w:rsid w:val="00AF65F6"/>
    <w:rsid w:val="00AF68F6"/>
    <w:rsid w:val="00AF705F"/>
    <w:rsid w:val="00B06338"/>
    <w:rsid w:val="00B07E9C"/>
    <w:rsid w:val="00B10B7B"/>
    <w:rsid w:val="00B10CB3"/>
    <w:rsid w:val="00B12542"/>
    <w:rsid w:val="00B127D4"/>
    <w:rsid w:val="00B15B25"/>
    <w:rsid w:val="00B25A1B"/>
    <w:rsid w:val="00B3049B"/>
    <w:rsid w:val="00B317A9"/>
    <w:rsid w:val="00B3501F"/>
    <w:rsid w:val="00B356BB"/>
    <w:rsid w:val="00B42AF1"/>
    <w:rsid w:val="00B4311E"/>
    <w:rsid w:val="00B44306"/>
    <w:rsid w:val="00B45E2E"/>
    <w:rsid w:val="00B468C8"/>
    <w:rsid w:val="00B46E84"/>
    <w:rsid w:val="00B52206"/>
    <w:rsid w:val="00B52AA7"/>
    <w:rsid w:val="00B5576A"/>
    <w:rsid w:val="00B57807"/>
    <w:rsid w:val="00B6015E"/>
    <w:rsid w:val="00B623B9"/>
    <w:rsid w:val="00B62574"/>
    <w:rsid w:val="00B62B06"/>
    <w:rsid w:val="00B66897"/>
    <w:rsid w:val="00B7004E"/>
    <w:rsid w:val="00B7181C"/>
    <w:rsid w:val="00B75AF7"/>
    <w:rsid w:val="00B83337"/>
    <w:rsid w:val="00B86A15"/>
    <w:rsid w:val="00B90B23"/>
    <w:rsid w:val="00B90C04"/>
    <w:rsid w:val="00B91AE3"/>
    <w:rsid w:val="00B91DE0"/>
    <w:rsid w:val="00B944BF"/>
    <w:rsid w:val="00B96722"/>
    <w:rsid w:val="00BA0EF7"/>
    <w:rsid w:val="00BA68C3"/>
    <w:rsid w:val="00BA711C"/>
    <w:rsid w:val="00BB3690"/>
    <w:rsid w:val="00BB50DC"/>
    <w:rsid w:val="00BB525F"/>
    <w:rsid w:val="00BB5384"/>
    <w:rsid w:val="00BC56BD"/>
    <w:rsid w:val="00BC5928"/>
    <w:rsid w:val="00BD05C8"/>
    <w:rsid w:val="00BD3623"/>
    <w:rsid w:val="00BD60A9"/>
    <w:rsid w:val="00BF0CD5"/>
    <w:rsid w:val="00BF6CAD"/>
    <w:rsid w:val="00C16072"/>
    <w:rsid w:val="00C222F6"/>
    <w:rsid w:val="00C313AC"/>
    <w:rsid w:val="00C32629"/>
    <w:rsid w:val="00C3501F"/>
    <w:rsid w:val="00C364E6"/>
    <w:rsid w:val="00C40BEE"/>
    <w:rsid w:val="00C44847"/>
    <w:rsid w:val="00C45B80"/>
    <w:rsid w:val="00C54590"/>
    <w:rsid w:val="00C562BE"/>
    <w:rsid w:val="00C56AE4"/>
    <w:rsid w:val="00C56B9B"/>
    <w:rsid w:val="00C6191F"/>
    <w:rsid w:val="00C62C7D"/>
    <w:rsid w:val="00C65530"/>
    <w:rsid w:val="00C65F46"/>
    <w:rsid w:val="00C726E3"/>
    <w:rsid w:val="00C74B46"/>
    <w:rsid w:val="00C759F4"/>
    <w:rsid w:val="00C75CEF"/>
    <w:rsid w:val="00C77A6D"/>
    <w:rsid w:val="00C80044"/>
    <w:rsid w:val="00C80415"/>
    <w:rsid w:val="00C80754"/>
    <w:rsid w:val="00C81575"/>
    <w:rsid w:val="00C843FA"/>
    <w:rsid w:val="00C862CD"/>
    <w:rsid w:val="00C95839"/>
    <w:rsid w:val="00CA26BD"/>
    <w:rsid w:val="00CA4749"/>
    <w:rsid w:val="00CA5F51"/>
    <w:rsid w:val="00CA69DD"/>
    <w:rsid w:val="00CA72B8"/>
    <w:rsid w:val="00CB25BA"/>
    <w:rsid w:val="00CB710B"/>
    <w:rsid w:val="00CC1D23"/>
    <w:rsid w:val="00CC2BDF"/>
    <w:rsid w:val="00CE00D7"/>
    <w:rsid w:val="00CE049F"/>
    <w:rsid w:val="00CE36FF"/>
    <w:rsid w:val="00CF08C0"/>
    <w:rsid w:val="00CF1629"/>
    <w:rsid w:val="00CF4896"/>
    <w:rsid w:val="00CF7F82"/>
    <w:rsid w:val="00D022CB"/>
    <w:rsid w:val="00D05B1B"/>
    <w:rsid w:val="00D06D30"/>
    <w:rsid w:val="00D074A6"/>
    <w:rsid w:val="00D135C0"/>
    <w:rsid w:val="00D15D95"/>
    <w:rsid w:val="00D22434"/>
    <w:rsid w:val="00D23680"/>
    <w:rsid w:val="00D24CD2"/>
    <w:rsid w:val="00D258F5"/>
    <w:rsid w:val="00D26F03"/>
    <w:rsid w:val="00D30387"/>
    <w:rsid w:val="00D33A00"/>
    <w:rsid w:val="00D4004A"/>
    <w:rsid w:val="00D44D5E"/>
    <w:rsid w:val="00D463D9"/>
    <w:rsid w:val="00D50861"/>
    <w:rsid w:val="00D520D4"/>
    <w:rsid w:val="00D53D19"/>
    <w:rsid w:val="00D5664E"/>
    <w:rsid w:val="00D5689E"/>
    <w:rsid w:val="00D60F5E"/>
    <w:rsid w:val="00D63446"/>
    <w:rsid w:val="00D716C2"/>
    <w:rsid w:val="00D73196"/>
    <w:rsid w:val="00D809BB"/>
    <w:rsid w:val="00D826DF"/>
    <w:rsid w:val="00D82E84"/>
    <w:rsid w:val="00D87103"/>
    <w:rsid w:val="00D92E32"/>
    <w:rsid w:val="00D96499"/>
    <w:rsid w:val="00D96D7A"/>
    <w:rsid w:val="00DA1399"/>
    <w:rsid w:val="00DA3073"/>
    <w:rsid w:val="00DA4254"/>
    <w:rsid w:val="00DB14CA"/>
    <w:rsid w:val="00DB3190"/>
    <w:rsid w:val="00DB4029"/>
    <w:rsid w:val="00DB6951"/>
    <w:rsid w:val="00DB7D8F"/>
    <w:rsid w:val="00DC478B"/>
    <w:rsid w:val="00DC4E31"/>
    <w:rsid w:val="00DC5E1D"/>
    <w:rsid w:val="00DC7253"/>
    <w:rsid w:val="00DC7AAF"/>
    <w:rsid w:val="00DD3AFD"/>
    <w:rsid w:val="00DD62FF"/>
    <w:rsid w:val="00DD7E87"/>
    <w:rsid w:val="00DE08B9"/>
    <w:rsid w:val="00DE4644"/>
    <w:rsid w:val="00DE4AAF"/>
    <w:rsid w:val="00DE7676"/>
    <w:rsid w:val="00DE78A9"/>
    <w:rsid w:val="00DF4847"/>
    <w:rsid w:val="00DF5CA9"/>
    <w:rsid w:val="00DF7147"/>
    <w:rsid w:val="00E00766"/>
    <w:rsid w:val="00E02690"/>
    <w:rsid w:val="00E0356B"/>
    <w:rsid w:val="00E0620B"/>
    <w:rsid w:val="00E10245"/>
    <w:rsid w:val="00E11309"/>
    <w:rsid w:val="00E13D50"/>
    <w:rsid w:val="00E145AD"/>
    <w:rsid w:val="00E15DA2"/>
    <w:rsid w:val="00E173DE"/>
    <w:rsid w:val="00E24231"/>
    <w:rsid w:val="00E25636"/>
    <w:rsid w:val="00E25C59"/>
    <w:rsid w:val="00E2655D"/>
    <w:rsid w:val="00E317CE"/>
    <w:rsid w:val="00E32170"/>
    <w:rsid w:val="00E36087"/>
    <w:rsid w:val="00E412BF"/>
    <w:rsid w:val="00E429C8"/>
    <w:rsid w:val="00E43242"/>
    <w:rsid w:val="00E53AC4"/>
    <w:rsid w:val="00E54AE3"/>
    <w:rsid w:val="00E64808"/>
    <w:rsid w:val="00E64DE4"/>
    <w:rsid w:val="00E65991"/>
    <w:rsid w:val="00E70FA4"/>
    <w:rsid w:val="00E75E8C"/>
    <w:rsid w:val="00E7612D"/>
    <w:rsid w:val="00E81722"/>
    <w:rsid w:val="00E8172E"/>
    <w:rsid w:val="00E827F1"/>
    <w:rsid w:val="00E90EBA"/>
    <w:rsid w:val="00E97226"/>
    <w:rsid w:val="00EA1A29"/>
    <w:rsid w:val="00EA7119"/>
    <w:rsid w:val="00EB2910"/>
    <w:rsid w:val="00EB2D5B"/>
    <w:rsid w:val="00EB6A6C"/>
    <w:rsid w:val="00EC41F1"/>
    <w:rsid w:val="00EC467B"/>
    <w:rsid w:val="00EC5610"/>
    <w:rsid w:val="00ED1864"/>
    <w:rsid w:val="00ED5A9B"/>
    <w:rsid w:val="00EE0D10"/>
    <w:rsid w:val="00EE295A"/>
    <w:rsid w:val="00EE2BF7"/>
    <w:rsid w:val="00EF2EAA"/>
    <w:rsid w:val="00EF43A4"/>
    <w:rsid w:val="00EF4AF4"/>
    <w:rsid w:val="00EF6C00"/>
    <w:rsid w:val="00F035B8"/>
    <w:rsid w:val="00F03C83"/>
    <w:rsid w:val="00F07BE6"/>
    <w:rsid w:val="00F1142B"/>
    <w:rsid w:val="00F135F8"/>
    <w:rsid w:val="00F16775"/>
    <w:rsid w:val="00F2151C"/>
    <w:rsid w:val="00F220CE"/>
    <w:rsid w:val="00F22399"/>
    <w:rsid w:val="00F22B0E"/>
    <w:rsid w:val="00F2348E"/>
    <w:rsid w:val="00F36CC4"/>
    <w:rsid w:val="00F40AD9"/>
    <w:rsid w:val="00F4164A"/>
    <w:rsid w:val="00F41CBD"/>
    <w:rsid w:val="00F44A42"/>
    <w:rsid w:val="00F456EE"/>
    <w:rsid w:val="00F46D0A"/>
    <w:rsid w:val="00F52BBC"/>
    <w:rsid w:val="00F5395E"/>
    <w:rsid w:val="00F54ABC"/>
    <w:rsid w:val="00F63149"/>
    <w:rsid w:val="00F71C7E"/>
    <w:rsid w:val="00F72EF1"/>
    <w:rsid w:val="00F739D4"/>
    <w:rsid w:val="00F7460E"/>
    <w:rsid w:val="00F74793"/>
    <w:rsid w:val="00F77F08"/>
    <w:rsid w:val="00F83322"/>
    <w:rsid w:val="00F83E95"/>
    <w:rsid w:val="00F9241B"/>
    <w:rsid w:val="00FA00C5"/>
    <w:rsid w:val="00FA2BC7"/>
    <w:rsid w:val="00FB1302"/>
    <w:rsid w:val="00FB2BA9"/>
    <w:rsid w:val="00FB4787"/>
    <w:rsid w:val="00FB6EFE"/>
    <w:rsid w:val="00FC1265"/>
    <w:rsid w:val="00FC4C49"/>
    <w:rsid w:val="00FC5D5B"/>
    <w:rsid w:val="00FC64C1"/>
    <w:rsid w:val="00FC7130"/>
    <w:rsid w:val="00FD0267"/>
    <w:rsid w:val="00FD25DF"/>
    <w:rsid w:val="00FD4B6D"/>
    <w:rsid w:val="00FE47E1"/>
    <w:rsid w:val="00FE68F7"/>
    <w:rsid w:val="00FE7473"/>
    <w:rsid w:val="00FE7FC9"/>
    <w:rsid w:val="00FF1C7D"/>
    <w:rsid w:val="00FF4856"/>
    <w:rsid w:val="00FF6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8C73"/>
  <w15:chartTrackingRefBased/>
  <w15:docId w15:val="{6E3EE77F-6F23-4284-9058-71CBB48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F5F"/>
    <w:pPr>
      <w:spacing w:after="160" w:line="259" w:lineRule="auto"/>
    </w:pPr>
    <w:rPr>
      <w:sz w:val="22"/>
      <w:szCs w:val="22"/>
      <w:lang w:eastAsia="en-US"/>
    </w:rPr>
  </w:style>
  <w:style w:type="paragraph" w:styleId="1">
    <w:name w:val="heading 1"/>
    <w:basedOn w:val="a"/>
    <w:next w:val="a"/>
    <w:link w:val="10"/>
    <w:uiPriority w:val="9"/>
    <w:qFormat/>
    <w:rsid w:val="004A2F5F"/>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4A2F5F"/>
    <w:pPr>
      <w:keepNext/>
      <w:keepLines/>
      <w:spacing w:before="40" w:after="0"/>
      <w:outlineLvl w:val="1"/>
    </w:pPr>
    <w:rPr>
      <w:rFonts w:ascii="Calibri Light" w:hAnsi="Calibri Light"/>
      <w:color w:val="2E74B5"/>
      <w:sz w:val="28"/>
      <w:szCs w:val="28"/>
    </w:rPr>
  </w:style>
  <w:style w:type="paragraph" w:styleId="3">
    <w:name w:val="heading 3"/>
    <w:basedOn w:val="a"/>
    <w:next w:val="a"/>
    <w:link w:val="30"/>
    <w:uiPriority w:val="9"/>
    <w:qFormat/>
    <w:rsid w:val="004A2F5F"/>
    <w:pPr>
      <w:keepNext/>
      <w:keepLines/>
      <w:spacing w:before="40" w:after="0"/>
      <w:outlineLvl w:val="2"/>
    </w:pPr>
    <w:rPr>
      <w:rFonts w:ascii="Calibri Light" w:hAnsi="Calibri Light"/>
      <w:color w:val="1F4E79"/>
      <w:sz w:val="24"/>
      <w:szCs w:val="24"/>
    </w:rPr>
  </w:style>
  <w:style w:type="paragraph" w:styleId="4">
    <w:name w:val="heading 4"/>
    <w:basedOn w:val="a"/>
    <w:next w:val="a"/>
    <w:link w:val="40"/>
    <w:uiPriority w:val="9"/>
    <w:qFormat/>
    <w:rsid w:val="004A2F5F"/>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4A2F5F"/>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4A2F5F"/>
    <w:pPr>
      <w:keepNext/>
      <w:keepLines/>
      <w:spacing w:before="40" w:after="0"/>
      <w:outlineLvl w:val="5"/>
    </w:pPr>
    <w:rPr>
      <w:rFonts w:ascii="Calibri Light" w:hAnsi="Calibri Light"/>
      <w:color w:val="1F4E79"/>
    </w:rPr>
  </w:style>
  <w:style w:type="paragraph" w:styleId="7">
    <w:name w:val="heading 7"/>
    <w:basedOn w:val="a"/>
    <w:next w:val="a"/>
    <w:link w:val="70"/>
    <w:uiPriority w:val="9"/>
    <w:qFormat/>
    <w:rsid w:val="004A2F5F"/>
    <w:pPr>
      <w:keepNext/>
      <w:keepLines/>
      <w:spacing w:before="40" w:after="0"/>
      <w:outlineLvl w:val="6"/>
    </w:pPr>
    <w:rPr>
      <w:rFonts w:ascii="Calibri Light" w:hAnsi="Calibri Light"/>
      <w:i/>
      <w:iCs/>
      <w:color w:val="1F4E79"/>
    </w:rPr>
  </w:style>
  <w:style w:type="paragraph" w:styleId="8">
    <w:name w:val="heading 8"/>
    <w:basedOn w:val="a"/>
    <w:next w:val="a"/>
    <w:link w:val="80"/>
    <w:uiPriority w:val="9"/>
    <w:qFormat/>
    <w:rsid w:val="004A2F5F"/>
    <w:pPr>
      <w:keepNext/>
      <w:keepLines/>
      <w:spacing w:before="40" w:after="0"/>
      <w:outlineLvl w:val="7"/>
    </w:pPr>
    <w:rPr>
      <w:rFonts w:ascii="Calibri Light" w:hAnsi="Calibri Light"/>
      <w:color w:val="262626"/>
      <w:sz w:val="21"/>
      <w:szCs w:val="21"/>
    </w:rPr>
  </w:style>
  <w:style w:type="paragraph" w:styleId="9">
    <w:name w:val="heading 9"/>
    <w:basedOn w:val="a"/>
    <w:next w:val="a"/>
    <w:link w:val="90"/>
    <w:uiPriority w:val="9"/>
    <w:qFormat/>
    <w:rsid w:val="004A2F5F"/>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wt">
    <w:name w:val="StyleAwt"/>
    <w:basedOn w:val="a"/>
    <w:rsid w:val="00597061"/>
    <w:pPr>
      <w:spacing w:after="0" w:line="220" w:lineRule="exact"/>
    </w:pPr>
    <w:rPr>
      <w:rFonts w:ascii="Times New Roman" w:hAnsi="Times New Roman"/>
      <w:b/>
      <w:i/>
      <w:sz w:val="18"/>
      <w:szCs w:val="20"/>
      <w:u w:val="single"/>
      <w:lang w:eastAsia="ru-RU"/>
    </w:rPr>
  </w:style>
  <w:style w:type="character" w:customStyle="1" w:styleId="20">
    <w:name w:val="Заголовок 2 Знак"/>
    <w:link w:val="2"/>
    <w:uiPriority w:val="9"/>
    <w:rsid w:val="004A2F5F"/>
    <w:rPr>
      <w:rFonts w:ascii="Calibri Light" w:eastAsia="Times New Roman" w:hAnsi="Calibri Light" w:cs="Times New Roman"/>
      <w:color w:val="2E74B5"/>
      <w:sz w:val="28"/>
      <w:szCs w:val="28"/>
    </w:rPr>
  </w:style>
  <w:style w:type="character" w:customStyle="1" w:styleId="10">
    <w:name w:val="Заголовок 1 Знак"/>
    <w:link w:val="1"/>
    <w:uiPriority w:val="9"/>
    <w:rsid w:val="004A2F5F"/>
    <w:rPr>
      <w:rFonts w:ascii="Calibri Light" w:eastAsia="Times New Roman" w:hAnsi="Calibri Light" w:cs="Times New Roman"/>
      <w:color w:val="2E74B5"/>
      <w:sz w:val="32"/>
      <w:szCs w:val="32"/>
    </w:rPr>
  </w:style>
  <w:style w:type="paragraph" w:styleId="a4">
    <w:name w:val="No Spacing"/>
    <w:uiPriority w:val="1"/>
    <w:qFormat/>
    <w:rsid w:val="004A2F5F"/>
    <w:rPr>
      <w:sz w:val="22"/>
      <w:szCs w:val="22"/>
      <w:lang w:eastAsia="en-US"/>
    </w:rPr>
  </w:style>
  <w:style w:type="paragraph" w:styleId="a5">
    <w:name w:val="Title"/>
    <w:basedOn w:val="a"/>
    <w:next w:val="a"/>
    <w:link w:val="a6"/>
    <w:uiPriority w:val="10"/>
    <w:qFormat/>
    <w:rsid w:val="004A2F5F"/>
    <w:pPr>
      <w:spacing w:after="0" w:line="240" w:lineRule="auto"/>
      <w:contextualSpacing/>
    </w:pPr>
    <w:rPr>
      <w:rFonts w:ascii="Calibri Light" w:hAnsi="Calibri Light"/>
      <w:spacing w:val="-10"/>
      <w:sz w:val="56"/>
      <w:szCs w:val="56"/>
    </w:rPr>
  </w:style>
  <w:style w:type="character" w:customStyle="1" w:styleId="a6">
    <w:name w:val="Заголовок Знак"/>
    <w:link w:val="a5"/>
    <w:uiPriority w:val="10"/>
    <w:rsid w:val="004A2F5F"/>
    <w:rPr>
      <w:rFonts w:ascii="Calibri Light" w:eastAsia="Times New Roman" w:hAnsi="Calibri Light" w:cs="Times New Roman"/>
      <w:spacing w:val="-10"/>
      <w:sz w:val="56"/>
      <w:szCs w:val="56"/>
    </w:rPr>
  </w:style>
  <w:style w:type="paragraph" w:styleId="a7">
    <w:name w:val="Subtitle"/>
    <w:basedOn w:val="a"/>
    <w:next w:val="a"/>
    <w:link w:val="a8"/>
    <w:uiPriority w:val="11"/>
    <w:qFormat/>
    <w:rsid w:val="004A2F5F"/>
    <w:pPr>
      <w:numPr>
        <w:ilvl w:val="1"/>
      </w:numPr>
    </w:pPr>
    <w:rPr>
      <w:color w:val="5A5A5A"/>
      <w:spacing w:val="15"/>
    </w:rPr>
  </w:style>
  <w:style w:type="character" w:customStyle="1" w:styleId="a8">
    <w:name w:val="Подзаголовок Знак"/>
    <w:link w:val="a7"/>
    <w:uiPriority w:val="11"/>
    <w:rsid w:val="004A2F5F"/>
    <w:rPr>
      <w:color w:val="5A5A5A"/>
      <w:spacing w:val="15"/>
    </w:rPr>
  </w:style>
  <w:style w:type="character" w:styleId="a9">
    <w:name w:val="Subtle Emphasis"/>
    <w:uiPriority w:val="19"/>
    <w:qFormat/>
    <w:rsid w:val="004A2F5F"/>
    <w:rPr>
      <w:i/>
      <w:iCs/>
      <w:color w:val="404040"/>
    </w:rPr>
  </w:style>
  <w:style w:type="character" w:styleId="aa">
    <w:name w:val="Emphasis"/>
    <w:uiPriority w:val="20"/>
    <w:qFormat/>
    <w:rsid w:val="004A2F5F"/>
    <w:rPr>
      <w:i/>
      <w:iCs/>
      <w:color w:val="auto"/>
    </w:rPr>
  </w:style>
  <w:style w:type="character" w:styleId="ab">
    <w:name w:val="Intense Emphasis"/>
    <w:uiPriority w:val="21"/>
    <w:qFormat/>
    <w:rsid w:val="004A2F5F"/>
    <w:rPr>
      <w:i/>
      <w:iCs/>
      <w:color w:val="5B9BD5"/>
    </w:rPr>
  </w:style>
  <w:style w:type="character" w:styleId="ac">
    <w:name w:val="Strong"/>
    <w:uiPriority w:val="22"/>
    <w:qFormat/>
    <w:rsid w:val="004A2F5F"/>
    <w:rPr>
      <w:b/>
      <w:bCs/>
      <w:color w:val="auto"/>
    </w:rPr>
  </w:style>
  <w:style w:type="paragraph" w:styleId="21">
    <w:name w:val="Quote"/>
    <w:basedOn w:val="a"/>
    <w:next w:val="a"/>
    <w:link w:val="22"/>
    <w:uiPriority w:val="29"/>
    <w:qFormat/>
    <w:rsid w:val="004A2F5F"/>
    <w:pPr>
      <w:spacing w:before="200"/>
      <w:ind w:left="864" w:right="864"/>
    </w:pPr>
    <w:rPr>
      <w:i/>
      <w:iCs/>
      <w:color w:val="404040"/>
    </w:rPr>
  </w:style>
  <w:style w:type="character" w:customStyle="1" w:styleId="22">
    <w:name w:val="Цитата 2 Знак"/>
    <w:link w:val="21"/>
    <w:uiPriority w:val="29"/>
    <w:rsid w:val="004A2F5F"/>
    <w:rPr>
      <w:i/>
      <w:iCs/>
      <w:color w:val="404040"/>
    </w:rPr>
  </w:style>
  <w:style w:type="character" w:customStyle="1" w:styleId="30">
    <w:name w:val="Заголовок 3 Знак"/>
    <w:link w:val="3"/>
    <w:uiPriority w:val="9"/>
    <w:semiHidden/>
    <w:rsid w:val="004A2F5F"/>
    <w:rPr>
      <w:rFonts w:ascii="Calibri Light" w:eastAsia="Times New Roman" w:hAnsi="Calibri Light" w:cs="Times New Roman"/>
      <w:color w:val="1F4E79"/>
      <w:sz w:val="24"/>
      <w:szCs w:val="24"/>
    </w:rPr>
  </w:style>
  <w:style w:type="character" w:customStyle="1" w:styleId="40">
    <w:name w:val="Заголовок 4 Знак"/>
    <w:link w:val="4"/>
    <w:uiPriority w:val="9"/>
    <w:semiHidden/>
    <w:rsid w:val="004A2F5F"/>
    <w:rPr>
      <w:rFonts w:ascii="Calibri Light" w:eastAsia="Times New Roman" w:hAnsi="Calibri Light" w:cs="Times New Roman"/>
      <w:i/>
      <w:iCs/>
      <w:color w:val="2E74B5"/>
    </w:rPr>
  </w:style>
  <w:style w:type="character" w:customStyle="1" w:styleId="50">
    <w:name w:val="Заголовок 5 Знак"/>
    <w:link w:val="5"/>
    <w:uiPriority w:val="9"/>
    <w:semiHidden/>
    <w:rsid w:val="004A2F5F"/>
    <w:rPr>
      <w:rFonts w:ascii="Calibri Light" w:eastAsia="Times New Roman" w:hAnsi="Calibri Light" w:cs="Times New Roman"/>
      <w:color w:val="2E74B5"/>
    </w:rPr>
  </w:style>
  <w:style w:type="character" w:customStyle="1" w:styleId="60">
    <w:name w:val="Заголовок 6 Знак"/>
    <w:link w:val="6"/>
    <w:uiPriority w:val="9"/>
    <w:semiHidden/>
    <w:rsid w:val="004A2F5F"/>
    <w:rPr>
      <w:rFonts w:ascii="Calibri Light" w:eastAsia="Times New Roman" w:hAnsi="Calibri Light" w:cs="Times New Roman"/>
      <w:color w:val="1F4E79"/>
    </w:rPr>
  </w:style>
  <w:style w:type="character" w:customStyle="1" w:styleId="70">
    <w:name w:val="Заголовок 7 Знак"/>
    <w:link w:val="7"/>
    <w:uiPriority w:val="9"/>
    <w:semiHidden/>
    <w:rsid w:val="004A2F5F"/>
    <w:rPr>
      <w:rFonts w:ascii="Calibri Light" w:eastAsia="Times New Roman" w:hAnsi="Calibri Light" w:cs="Times New Roman"/>
      <w:i/>
      <w:iCs/>
      <w:color w:val="1F4E79"/>
    </w:rPr>
  </w:style>
  <w:style w:type="character" w:customStyle="1" w:styleId="80">
    <w:name w:val="Заголовок 8 Знак"/>
    <w:link w:val="8"/>
    <w:uiPriority w:val="9"/>
    <w:semiHidden/>
    <w:rsid w:val="004A2F5F"/>
    <w:rPr>
      <w:rFonts w:ascii="Calibri Light" w:eastAsia="Times New Roman" w:hAnsi="Calibri Light" w:cs="Times New Roman"/>
      <w:color w:val="262626"/>
      <w:sz w:val="21"/>
      <w:szCs w:val="21"/>
    </w:rPr>
  </w:style>
  <w:style w:type="character" w:customStyle="1" w:styleId="90">
    <w:name w:val="Заголовок 9 Знак"/>
    <w:link w:val="9"/>
    <w:uiPriority w:val="9"/>
    <w:semiHidden/>
    <w:rsid w:val="004A2F5F"/>
    <w:rPr>
      <w:rFonts w:ascii="Calibri Light" w:eastAsia="Times New Roman" w:hAnsi="Calibri Light" w:cs="Times New Roman"/>
      <w:i/>
      <w:iCs/>
      <w:color w:val="262626"/>
      <w:sz w:val="21"/>
      <w:szCs w:val="21"/>
    </w:rPr>
  </w:style>
  <w:style w:type="paragraph" w:styleId="ad">
    <w:name w:val="caption"/>
    <w:basedOn w:val="a"/>
    <w:next w:val="a"/>
    <w:uiPriority w:val="35"/>
    <w:qFormat/>
    <w:rsid w:val="004A2F5F"/>
    <w:pPr>
      <w:spacing w:after="200" w:line="240" w:lineRule="auto"/>
    </w:pPr>
    <w:rPr>
      <w:i/>
      <w:iCs/>
      <w:color w:val="44546A"/>
      <w:sz w:val="18"/>
      <w:szCs w:val="18"/>
    </w:rPr>
  </w:style>
  <w:style w:type="paragraph" w:styleId="ae">
    <w:name w:val="Intense Quote"/>
    <w:basedOn w:val="a"/>
    <w:next w:val="a"/>
    <w:link w:val="af"/>
    <w:uiPriority w:val="30"/>
    <w:qFormat/>
    <w:rsid w:val="004A2F5F"/>
    <w:pPr>
      <w:pBdr>
        <w:top w:val="single" w:sz="4" w:space="10" w:color="5B9BD5"/>
        <w:bottom w:val="single" w:sz="4" w:space="10" w:color="5B9BD5"/>
      </w:pBdr>
      <w:spacing w:before="360" w:after="360"/>
      <w:ind w:left="864" w:right="864"/>
      <w:jc w:val="center"/>
    </w:pPr>
    <w:rPr>
      <w:i/>
      <w:iCs/>
      <w:color w:val="5B9BD5"/>
    </w:rPr>
  </w:style>
  <w:style w:type="character" w:customStyle="1" w:styleId="af">
    <w:name w:val="Выделенная цитата Знак"/>
    <w:link w:val="ae"/>
    <w:uiPriority w:val="30"/>
    <w:rsid w:val="004A2F5F"/>
    <w:rPr>
      <w:i/>
      <w:iCs/>
      <w:color w:val="5B9BD5"/>
    </w:rPr>
  </w:style>
  <w:style w:type="character" w:styleId="af0">
    <w:name w:val="Subtle Reference"/>
    <w:uiPriority w:val="31"/>
    <w:qFormat/>
    <w:rsid w:val="004A2F5F"/>
    <w:rPr>
      <w:smallCaps/>
      <w:color w:val="404040"/>
    </w:rPr>
  </w:style>
  <w:style w:type="character" w:styleId="af1">
    <w:name w:val="Intense Reference"/>
    <w:uiPriority w:val="32"/>
    <w:qFormat/>
    <w:rsid w:val="004A2F5F"/>
    <w:rPr>
      <w:b/>
      <w:bCs/>
      <w:smallCaps/>
      <w:color w:val="5B9BD5"/>
      <w:spacing w:val="5"/>
    </w:rPr>
  </w:style>
  <w:style w:type="character" w:styleId="af2">
    <w:name w:val="Book Title"/>
    <w:uiPriority w:val="33"/>
    <w:qFormat/>
    <w:rsid w:val="004A2F5F"/>
    <w:rPr>
      <w:b/>
      <w:bCs/>
      <w:i/>
      <w:iCs/>
      <w:spacing w:val="5"/>
    </w:rPr>
  </w:style>
  <w:style w:type="paragraph" w:styleId="af3">
    <w:name w:val="TOC Heading"/>
    <w:basedOn w:val="1"/>
    <w:next w:val="a"/>
    <w:uiPriority w:val="39"/>
    <w:qFormat/>
    <w:rsid w:val="004A2F5F"/>
    <w:pPr>
      <w:outlineLvl w:val="9"/>
    </w:pPr>
  </w:style>
  <w:style w:type="paragraph" w:customStyle="1" w:styleId="11">
    <w:name w:val="Стиль1"/>
    <w:basedOn w:val="a"/>
    <w:link w:val="12"/>
    <w:qFormat/>
    <w:rsid w:val="0041726A"/>
    <w:pPr>
      <w:spacing w:after="0" w:line="240" w:lineRule="auto"/>
      <w:ind w:firstLine="273"/>
      <w:jc w:val="both"/>
    </w:pPr>
    <w:rPr>
      <w:rFonts w:ascii="Times New Roman" w:hAnsi="Times New Roman"/>
      <w:sz w:val="20"/>
    </w:rPr>
  </w:style>
  <w:style w:type="character" w:customStyle="1" w:styleId="12">
    <w:name w:val="Стиль1 Знак"/>
    <w:link w:val="11"/>
    <w:rsid w:val="0041726A"/>
    <w:rPr>
      <w:rFonts w:ascii="Times New Roman" w:hAnsi="Times New Roman" w:cs="Times New Roman"/>
      <w:sz w:val="20"/>
    </w:rPr>
  </w:style>
  <w:style w:type="paragraph" w:styleId="af4">
    <w:name w:val="header"/>
    <w:basedOn w:val="a"/>
    <w:link w:val="af5"/>
    <w:uiPriority w:val="99"/>
    <w:unhideWhenUsed/>
    <w:rsid w:val="005839D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839DC"/>
    <w:rPr>
      <w:sz w:val="22"/>
      <w:szCs w:val="22"/>
      <w:lang w:eastAsia="en-US"/>
    </w:rPr>
  </w:style>
  <w:style w:type="paragraph" w:styleId="af6">
    <w:name w:val="footer"/>
    <w:basedOn w:val="a"/>
    <w:link w:val="af7"/>
    <w:uiPriority w:val="99"/>
    <w:unhideWhenUsed/>
    <w:rsid w:val="005839D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839DC"/>
    <w:rPr>
      <w:sz w:val="22"/>
      <w:szCs w:val="22"/>
      <w:lang w:eastAsia="en-US"/>
    </w:rPr>
  </w:style>
  <w:style w:type="character" w:styleId="af8">
    <w:name w:val="Hyperlink"/>
    <w:basedOn w:val="a0"/>
    <w:uiPriority w:val="99"/>
    <w:semiHidden/>
    <w:unhideWhenUsed/>
    <w:rsid w:val="004F3302"/>
    <w:rPr>
      <w:color w:val="0000FF"/>
      <w:u w:val="single"/>
    </w:rPr>
  </w:style>
  <w:style w:type="paragraph" w:styleId="af9">
    <w:name w:val="Normal (Web)"/>
    <w:basedOn w:val="a"/>
    <w:uiPriority w:val="99"/>
    <w:unhideWhenUsed/>
    <w:qFormat/>
    <w:rsid w:val="00A21940"/>
    <w:pPr>
      <w:spacing w:before="100" w:beforeAutospacing="1" w:after="100" w:afterAutospacing="1" w:line="240" w:lineRule="auto"/>
    </w:pPr>
    <w:rPr>
      <w:rFonts w:ascii="Times New Roman" w:eastAsia="SimSun" w:hAnsi="Times New Roman"/>
      <w:sz w:val="24"/>
      <w:szCs w:val="24"/>
      <w:lang w:val="ru-RU" w:eastAsia="ru-RU"/>
    </w:rPr>
  </w:style>
  <w:style w:type="paragraph" w:styleId="afa">
    <w:name w:val="List Paragraph"/>
    <w:basedOn w:val="a"/>
    <w:uiPriority w:val="34"/>
    <w:qFormat/>
    <w:rsid w:val="001837F1"/>
    <w:pPr>
      <w:spacing w:after="0" w:line="240" w:lineRule="auto"/>
      <w:ind w:left="720"/>
      <w:contextualSpacing/>
    </w:pPr>
    <w:rPr>
      <w:rFonts w:eastAsia="Calibri" w:cs="Calibri"/>
      <w:sz w:val="20"/>
      <w:szCs w:val="20"/>
      <w:lang w:eastAsia="ru-RU"/>
    </w:rPr>
  </w:style>
  <w:style w:type="paragraph" w:styleId="afb">
    <w:name w:val="Balloon Text"/>
    <w:basedOn w:val="a"/>
    <w:link w:val="afc"/>
    <w:uiPriority w:val="99"/>
    <w:semiHidden/>
    <w:unhideWhenUsed/>
    <w:rsid w:val="005F01F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F01FD"/>
    <w:rPr>
      <w:rFonts w:ascii="Segoe UI" w:hAnsi="Segoe UI" w:cs="Segoe UI"/>
      <w:sz w:val="18"/>
      <w:szCs w:val="18"/>
      <w:lang w:eastAsia="en-US"/>
    </w:rPr>
  </w:style>
  <w:style w:type="character" w:styleId="afd">
    <w:name w:val="annotation reference"/>
    <w:basedOn w:val="a0"/>
    <w:uiPriority w:val="99"/>
    <w:semiHidden/>
    <w:unhideWhenUsed/>
    <w:rsid w:val="005F01FD"/>
    <w:rPr>
      <w:sz w:val="16"/>
      <w:szCs w:val="16"/>
    </w:rPr>
  </w:style>
  <w:style w:type="paragraph" w:styleId="afe">
    <w:name w:val="annotation text"/>
    <w:basedOn w:val="a"/>
    <w:link w:val="aff"/>
    <w:uiPriority w:val="99"/>
    <w:semiHidden/>
    <w:unhideWhenUsed/>
    <w:rsid w:val="005F01FD"/>
    <w:pPr>
      <w:spacing w:line="240" w:lineRule="auto"/>
    </w:pPr>
    <w:rPr>
      <w:sz w:val="20"/>
      <w:szCs w:val="20"/>
    </w:rPr>
  </w:style>
  <w:style w:type="character" w:customStyle="1" w:styleId="aff">
    <w:name w:val="Текст примечания Знак"/>
    <w:basedOn w:val="a0"/>
    <w:link w:val="afe"/>
    <w:uiPriority w:val="99"/>
    <w:semiHidden/>
    <w:rsid w:val="005F01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3988">
      <w:bodyDiv w:val="1"/>
      <w:marLeft w:val="0"/>
      <w:marRight w:val="0"/>
      <w:marTop w:val="0"/>
      <w:marBottom w:val="0"/>
      <w:divBdr>
        <w:top w:val="none" w:sz="0" w:space="0" w:color="auto"/>
        <w:left w:val="none" w:sz="0" w:space="0" w:color="auto"/>
        <w:bottom w:val="none" w:sz="0" w:space="0" w:color="auto"/>
        <w:right w:val="none" w:sz="0" w:space="0" w:color="auto"/>
      </w:divBdr>
    </w:div>
    <w:div w:id="112483842">
      <w:bodyDiv w:val="1"/>
      <w:marLeft w:val="0"/>
      <w:marRight w:val="0"/>
      <w:marTop w:val="0"/>
      <w:marBottom w:val="0"/>
      <w:divBdr>
        <w:top w:val="none" w:sz="0" w:space="0" w:color="auto"/>
        <w:left w:val="none" w:sz="0" w:space="0" w:color="auto"/>
        <w:bottom w:val="none" w:sz="0" w:space="0" w:color="auto"/>
        <w:right w:val="none" w:sz="0" w:space="0" w:color="auto"/>
      </w:divBdr>
    </w:div>
    <w:div w:id="126627248">
      <w:bodyDiv w:val="1"/>
      <w:marLeft w:val="0"/>
      <w:marRight w:val="0"/>
      <w:marTop w:val="0"/>
      <w:marBottom w:val="0"/>
      <w:divBdr>
        <w:top w:val="none" w:sz="0" w:space="0" w:color="auto"/>
        <w:left w:val="none" w:sz="0" w:space="0" w:color="auto"/>
        <w:bottom w:val="none" w:sz="0" w:space="0" w:color="auto"/>
        <w:right w:val="none" w:sz="0" w:space="0" w:color="auto"/>
      </w:divBdr>
    </w:div>
    <w:div w:id="145516077">
      <w:bodyDiv w:val="1"/>
      <w:marLeft w:val="0"/>
      <w:marRight w:val="0"/>
      <w:marTop w:val="0"/>
      <w:marBottom w:val="0"/>
      <w:divBdr>
        <w:top w:val="none" w:sz="0" w:space="0" w:color="auto"/>
        <w:left w:val="none" w:sz="0" w:space="0" w:color="auto"/>
        <w:bottom w:val="none" w:sz="0" w:space="0" w:color="auto"/>
        <w:right w:val="none" w:sz="0" w:space="0" w:color="auto"/>
      </w:divBdr>
    </w:div>
    <w:div w:id="172189166">
      <w:bodyDiv w:val="1"/>
      <w:marLeft w:val="0"/>
      <w:marRight w:val="0"/>
      <w:marTop w:val="0"/>
      <w:marBottom w:val="0"/>
      <w:divBdr>
        <w:top w:val="none" w:sz="0" w:space="0" w:color="auto"/>
        <w:left w:val="none" w:sz="0" w:space="0" w:color="auto"/>
        <w:bottom w:val="none" w:sz="0" w:space="0" w:color="auto"/>
        <w:right w:val="none" w:sz="0" w:space="0" w:color="auto"/>
      </w:divBdr>
    </w:div>
    <w:div w:id="213467143">
      <w:bodyDiv w:val="1"/>
      <w:marLeft w:val="0"/>
      <w:marRight w:val="0"/>
      <w:marTop w:val="0"/>
      <w:marBottom w:val="0"/>
      <w:divBdr>
        <w:top w:val="none" w:sz="0" w:space="0" w:color="auto"/>
        <w:left w:val="none" w:sz="0" w:space="0" w:color="auto"/>
        <w:bottom w:val="none" w:sz="0" w:space="0" w:color="auto"/>
        <w:right w:val="none" w:sz="0" w:space="0" w:color="auto"/>
      </w:divBdr>
    </w:div>
    <w:div w:id="236979885">
      <w:bodyDiv w:val="1"/>
      <w:marLeft w:val="0"/>
      <w:marRight w:val="0"/>
      <w:marTop w:val="0"/>
      <w:marBottom w:val="0"/>
      <w:divBdr>
        <w:top w:val="none" w:sz="0" w:space="0" w:color="auto"/>
        <w:left w:val="none" w:sz="0" w:space="0" w:color="auto"/>
        <w:bottom w:val="none" w:sz="0" w:space="0" w:color="auto"/>
        <w:right w:val="none" w:sz="0" w:space="0" w:color="auto"/>
      </w:divBdr>
    </w:div>
    <w:div w:id="262079310">
      <w:bodyDiv w:val="1"/>
      <w:marLeft w:val="0"/>
      <w:marRight w:val="0"/>
      <w:marTop w:val="0"/>
      <w:marBottom w:val="0"/>
      <w:divBdr>
        <w:top w:val="none" w:sz="0" w:space="0" w:color="auto"/>
        <w:left w:val="none" w:sz="0" w:space="0" w:color="auto"/>
        <w:bottom w:val="none" w:sz="0" w:space="0" w:color="auto"/>
        <w:right w:val="none" w:sz="0" w:space="0" w:color="auto"/>
      </w:divBdr>
    </w:div>
    <w:div w:id="307708749">
      <w:bodyDiv w:val="1"/>
      <w:marLeft w:val="0"/>
      <w:marRight w:val="0"/>
      <w:marTop w:val="0"/>
      <w:marBottom w:val="0"/>
      <w:divBdr>
        <w:top w:val="none" w:sz="0" w:space="0" w:color="auto"/>
        <w:left w:val="none" w:sz="0" w:space="0" w:color="auto"/>
        <w:bottom w:val="none" w:sz="0" w:space="0" w:color="auto"/>
        <w:right w:val="none" w:sz="0" w:space="0" w:color="auto"/>
      </w:divBdr>
    </w:div>
    <w:div w:id="391582582">
      <w:bodyDiv w:val="1"/>
      <w:marLeft w:val="0"/>
      <w:marRight w:val="0"/>
      <w:marTop w:val="0"/>
      <w:marBottom w:val="0"/>
      <w:divBdr>
        <w:top w:val="none" w:sz="0" w:space="0" w:color="auto"/>
        <w:left w:val="none" w:sz="0" w:space="0" w:color="auto"/>
        <w:bottom w:val="none" w:sz="0" w:space="0" w:color="auto"/>
        <w:right w:val="none" w:sz="0" w:space="0" w:color="auto"/>
      </w:divBdr>
    </w:div>
    <w:div w:id="402990069">
      <w:bodyDiv w:val="1"/>
      <w:marLeft w:val="0"/>
      <w:marRight w:val="0"/>
      <w:marTop w:val="0"/>
      <w:marBottom w:val="0"/>
      <w:divBdr>
        <w:top w:val="none" w:sz="0" w:space="0" w:color="auto"/>
        <w:left w:val="none" w:sz="0" w:space="0" w:color="auto"/>
        <w:bottom w:val="none" w:sz="0" w:space="0" w:color="auto"/>
        <w:right w:val="none" w:sz="0" w:space="0" w:color="auto"/>
      </w:divBdr>
    </w:div>
    <w:div w:id="454830196">
      <w:bodyDiv w:val="1"/>
      <w:marLeft w:val="0"/>
      <w:marRight w:val="0"/>
      <w:marTop w:val="0"/>
      <w:marBottom w:val="0"/>
      <w:divBdr>
        <w:top w:val="none" w:sz="0" w:space="0" w:color="auto"/>
        <w:left w:val="none" w:sz="0" w:space="0" w:color="auto"/>
        <w:bottom w:val="none" w:sz="0" w:space="0" w:color="auto"/>
        <w:right w:val="none" w:sz="0" w:space="0" w:color="auto"/>
      </w:divBdr>
    </w:div>
    <w:div w:id="538057760">
      <w:bodyDiv w:val="1"/>
      <w:marLeft w:val="0"/>
      <w:marRight w:val="0"/>
      <w:marTop w:val="0"/>
      <w:marBottom w:val="0"/>
      <w:divBdr>
        <w:top w:val="none" w:sz="0" w:space="0" w:color="auto"/>
        <w:left w:val="none" w:sz="0" w:space="0" w:color="auto"/>
        <w:bottom w:val="none" w:sz="0" w:space="0" w:color="auto"/>
        <w:right w:val="none" w:sz="0" w:space="0" w:color="auto"/>
      </w:divBdr>
    </w:div>
    <w:div w:id="549993958">
      <w:bodyDiv w:val="1"/>
      <w:marLeft w:val="0"/>
      <w:marRight w:val="0"/>
      <w:marTop w:val="0"/>
      <w:marBottom w:val="0"/>
      <w:divBdr>
        <w:top w:val="none" w:sz="0" w:space="0" w:color="auto"/>
        <w:left w:val="none" w:sz="0" w:space="0" w:color="auto"/>
        <w:bottom w:val="none" w:sz="0" w:space="0" w:color="auto"/>
        <w:right w:val="none" w:sz="0" w:space="0" w:color="auto"/>
      </w:divBdr>
    </w:div>
    <w:div w:id="555553493">
      <w:bodyDiv w:val="1"/>
      <w:marLeft w:val="0"/>
      <w:marRight w:val="0"/>
      <w:marTop w:val="0"/>
      <w:marBottom w:val="0"/>
      <w:divBdr>
        <w:top w:val="none" w:sz="0" w:space="0" w:color="auto"/>
        <w:left w:val="none" w:sz="0" w:space="0" w:color="auto"/>
        <w:bottom w:val="none" w:sz="0" w:space="0" w:color="auto"/>
        <w:right w:val="none" w:sz="0" w:space="0" w:color="auto"/>
      </w:divBdr>
    </w:div>
    <w:div w:id="573660634">
      <w:bodyDiv w:val="1"/>
      <w:marLeft w:val="0"/>
      <w:marRight w:val="0"/>
      <w:marTop w:val="0"/>
      <w:marBottom w:val="0"/>
      <w:divBdr>
        <w:top w:val="none" w:sz="0" w:space="0" w:color="auto"/>
        <w:left w:val="none" w:sz="0" w:space="0" w:color="auto"/>
        <w:bottom w:val="none" w:sz="0" w:space="0" w:color="auto"/>
        <w:right w:val="none" w:sz="0" w:space="0" w:color="auto"/>
      </w:divBdr>
    </w:div>
    <w:div w:id="591931702">
      <w:bodyDiv w:val="1"/>
      <w:marLeft w:val="0"/>
      <w:marRight w:val="0"/>
      <w:marTop w:val="0"/>
      <w:marBottom w:val="0"/>
      <w:divBdr>
        <w:top w:val="none" w:sz="0" w:space="0" w:color="auto"/>
        <w:left w:val="none" w:sz="0" w:space="0" w:color="auto"/>
        <w:bottom w:val="none" w:sz="0" w:space="0" w:color="auto"/>
        <w:right w:val="none" w:sz="0" w:space="0" w:color="auto"/>
      </w:divBdr>
    </w:div>
    <w:div w:id="660818937">
      <w:bodyDiv w:val="1"/>
      <w:marLeft w:val="0"/>
      <w:marRight w:val="0"/>
      <w:marTop w:val="0"/>
      <w:marBottom w:val="0"/>
      <w:divBdr>
        <w:top w:val="none" w:sz="0" w:space="0" w:color="auto"/>
        <w:left w:val="none" w:sz="0" w:space="0" w:color="auto"/>
        <w:bottom w:val="none" w:sz="0" w:space="0" w:color="auto"/>
        <w:right w:val="none" w:sz="0" w:space="0" w:color="auto"/>
      </w:divBdr>
    </w:div>
    <w:div w:id="709111921">
      <w:bodyDiv w:val="1"/>
      <w:marLeft w:val="0"/>
      <w:marRight w:val="0"/>
      <w:marTop w:val="0"/>
      <w:marBottom w:val="0"/>
      <w:divBdr>
        <w:top w:val="none" w:sz="0" w:space="0" w:color="auto"/>
        <w:left w:val="none" w:sz="0" w:space="0" w:color="auto"/>
        <w:bottom w:val="none" w:sz="0" w:space="0" w:color="auto"/>
        <w:right w:val="none" w:sz="0" w:space="0" w:color="auto"/>
      </w:divBdr>
    </w:div>
    <w:div w:id="733698703">
      <w:bodyDiv w:val="1"/>
      <w:marLeft w:val="0"/>
      <w:marRight w:val="0"/>
      <w:marTop w:val="0"/>
      <w:marBottom w:val="0"/>
      <w:divBdr>
        <w:top w:val="none" w:sz="0" w:space="0" w:color="auto"/>
        <w:left w:val="none" w:sz="0" w:space="0" w:color="auto"/>
        <w:bottom w:val="none" w:sz="0" w:space="0" w:color="auto"/>
        <w:right w:val="none" w:sz="0" w:space="0" w:color="auto"/>
      </w:divBdr>
    </w:div>
    <w:div w:id="740298815">
      <w:bodyDiv w:val="1"/>
      <w:marLeft w:val="0"/>
      <w:marRight w:val="0"/>
      <w:marTop w:val="0"/>
      <w:marBottom w:val="0"/>
      <w:divBdr>
        <w:top w:val="none" w:sz="0" w:space="0" w:color="auto"/>
        <w:left w:val="none" w:sz="0" w:space="0" w:color="auto"/>
        <w:bottom w:val="none" w:sz="0" w:space="0" w:color="auto"/>
        <w:right w:val="none" w:sz="0" w:space="0" w:color="auto"/>
      </w:divBdr>
    </w:div>
    <w:div w:id="771166095">
      <w:bodyDiv w:val="1"/>
      <w:marLeft w:val="0"/>
      <w:marRight w:val="0"/>
      <w:marTop w:val="0"/>
      <w:marBottom w:val="0"/>
      <w:divBdr>
        <w:top w:val="none" w:sz="0" w:space="0" w:color="auto"/>
        <w:left w:val="none" w:sz="0" w:space="0" w:color="auto"/>
        <w:bottom w:val="none" w:sz="0" w:space="0" w:color="auto"/>
        <w:right w:val="none" w:sz="0" w:space="0" w:color="auto"/>
      </w:divBdr>
    </w:div>
    <w:div w:id="774709715">
      <w:bodyDiv w:val="1"/>
      <w:marLeft w:val="0"/>
      <w:marRight w:val="0"/>
      <w:marTop w:val="0"/>
      <w:marBottom w:val="0"/>
      <w:divBdr>
        <w:top w:val="none" w:sz="0" w:space="0" w:color="auto"/>
        <w:left w:val="none" w:sz="0" w:space="0" w:color="auto"/>
        <w:bottom w:val="none" w:sz="0" w:space="0" w:color="auto"/>
        <w:right w:val="none" w:sz="0" w:space="0" w:color="auto"/>
      </w:divBdr>
    </w:div>
    <w:div w:id="822164911">
      <w:bodyDiv w:val="1"/>
      <w:marLeft w:val="0"/>
      <w:marRight w:val="0"/>
      <w:marTop w:val="0"/>
      <w:marBottom w:val="0"/>
      <w:divBdr>
        <w:top w:val="none" w:sz="0" w:space="0" w:color="auto"/>
        <w:left w:val="none" w:sz="0" w:space="0" w:color="auto"/>
        <w:bottom w:val="none" w:sz="0" w:space="0" w:color="auto"/>
        <w:right w:val="none" w:sz="0" w:space="0" w:color="auto"/>
      </w:divBdr>
    </w:div>
    <w:div w:id="825390548">
      <w:bodyDiv w:val="1"/>
      <w:marLeft w:val="0"/>
      <w:marRight w:val="0"/>
      <w:marTop w:val="0"/>
      <w:marBottom w:val="0"/>
      <w:divBdr>
        <w:top w:val="none" w:sz="0" w:space="0" w:color="auto"/>
        <w:left w:val="none" w:sz="0" w:space="0" w:color="auto"/>
        <w:bottom w:val="none" w:sz="0" w:space="0" w:color="auto"/>
        <w:right w:val="none" w:sz="0" w:space="0" w:color="auto"/>
      </w:divBdr>
    </w:div>
    <w:div w:id="848717073">
      <w:bodyDiv w:val="1"/>
      <w:marLeft w:val="0"/>
      <w:marRight w:val="0"/>
      <w:marTop w:val="0"/>
      <w:marBottom w:val="0"/>
      <w:divBdr>
        <w:top w:val="none" w:sz="0" w:space="0" w:color="auto"/>
        <w:left w:val="none" w:sz="0" w:space="0" w:color="auto"/>
        <w:bottom w:val="none" w:sz="0" w:space="0" w:color="auto"/>
        <w:right w:val="none" w:sz="0" w:space="0" w:color="auto"/>
      </w:divBdr>
    </w:div>
    <w:div w:id="856387904">
      <w:bodyDiv w:val="1"/>
      <w:marLeft w:val="0"/>
      <w:marRight w:val="0"/>
      <w:marTop w:val="0"/>
      <w:marBottom w:val="0"/>
      <w:divBdr>
        <w:top w:val="none" w:sz="0" w:space="0" w:color="auto"/>
        <w:left w:val="none" w:sz="0" w:space="0" w:color="auto"/>
        <w:bottom w:val="none" w:sz="0" w:space="0" w:color="auto"/>
        <w:right w:val="none" w:sz="0" w:space="0" w:color="auto"/>
      </w:divBdr>
    </w:div>
    <w:div w:id="893395435">
      <w:bodyDiv w:val="1"/>
      <w:marLeft w:val="0"/>
      <w:marRight w:val="0"/>
      <w:marTop w:val="0"/>
      <w:marBottom w:val="0"/>
      <w:divBdr>
        <w:top w:val="none" w:sz="0" w:space="0" w:color="auto"/>
        <w:left w:val="none" w:sz="0" w:space="0" w:color="auto"/>
        <w:bottom w:val="none" w:sz="0" w:space="0" w:color="auto"/>
        <w:right w:val="none" w:sz="0" w:space="0" w:color="auto"/>
      </w:divBdr>
    </w:div>
    <w:div w:id="954209704">
      <w:bodyDiv w:val="1"/>
      <w:marLeft w:val="0"/>
      <w:marRight w:val="0"/>
      <w:marTop w:val="0"/>
      <w:marBottom w:val="0"/>
      <w:divBdr>
        <w:top w:val="none" w:sz="0" w:space="0" w:color="auto"/>
        <w:left w:val="none" w:sz="0" w:space="0" w:color="auto"/>
        <w:bottom w:val="none" w:sz="0" w:space="0" w:color="auto"/>
        <w:right w:val="none" w:sz="0" w:space="0" w:color="auto"/>
      </w:divBdr>
    </w:div>
    <w:div w:id="956595063">
      <w:bodyDiv w:val="1"/>
      <w:marLeft w:val="0"/>
      <w:marRight w:val="0"/>
      <w:marTop w:val="0"/>
      <w:marBottom w:val="0"/>
      <w:divBdr>
        <w:top w:val="none" w:sz="0" w:space="0" w:color="auto"/>
        <w:left w:val="none" w:sz="0" w:space="0" w:color="auto"/>
        <w:bottom w:val="none" w:sz="0" w:space="0" w:color="auto"/>
        <w:right w:val="none" w:sz="0" w:space="0" w:color="auto"/>
      </w:divBdr>
    </w:div>
    <w:div w:id="1008605810">
      <w:bodyDiv w:val="1"/>
      <w:marLeft w:val="0"/>
      <w:marRight w:val="0"/>
      <w:marTop w:val="0"/>
      <w:marBottom w:val="0"/>
      <w:divBdr>
        <w:top w:val="none" w:sz="0" w:space="0" w:color="auto"/>
        <w:left w:val="none" w:sz="0" w:space="0" w:color="auto"/>
        <w:bottom w:val="none" w:sz="0" w:space="0" w:color="auto"/>
        <w:right w:val="none" w:sz="0" w:space="0" w:color="auto"/>
      </w:divBdr>
    </w:div>
    <w:div w:id="1016346363">
      <w:bodyDiv w:val="1"/>
      <w:marLeft w:val="0"/>
      <w:marRight w:val="0"/>
      <w:marTop w:val="0"/>
      <w:marBottom w:val="0"/>
      <w:divBdr>
        <w:top w:val="none" w:sz="0" w:space="0" w:color="auto"/>
        <w:left w:val="none" w:sz="0" w:space="0" w:color="auto"/>
        <w:bottom w:val="none" w:sz="0" w:space="0" w:color="auto"/>
        <w:right w:val="none" w:sz="0" w:space="0" w:color="auto"/>
      </w:divBdr>
    </w:div>
    <w:div w:id="1053382105">
      <w:bodyDiv w:val="1"/>
      <w:marLeft w:val="0"/>
      <w:marRight w:val="0"/>
      <w:marTop w:val="0"/>
      <w:marBottom w:val="0"/>
      <w:divBdr>
        <w:top w:val="none" w:sz="0" w:space="0" w:color="auto"/>
        <w:left w:val="none" w:sz="0" w:space="0" w:color="auto"/>
        <w:bottom w:val="none" w:sz="0" w:space="0" w:color="auto"/>
        <w:right w:val="none" w:sz="0" w:space="0" w:color="auto"/>
      </w:divBdr>
    </w:div>
    <w:div w:id="1136338321">
      <w:bodyDiv w:val="1"/>
      <w:marLeft w:val="0"/>
      <w:marRight w:val="0"/>
      <w:marTop w:val="0"/>
      <w:marBottom w:val="0"/>
      <w:divBdr>
        <w:top w:val="none" w:sz="0" w:space="0" w:color="auto"/>
        <w:left w:val="none" w:sz="0" w:space="0" w:color="auto"/>
        <w:bottom w:val="none" w:sz="0" w:space="0" w:color="auto"/>
        <w:right w:val="none" w:sz="0" w:space="0" w:color="auto"/>
      </w:divBdr>
    </w:div>
    <w:div w:id="1162357439">
      <w:bodyDiv w:val="1"/>
      <w:marLeft w:val="0"/>
      <w:marRight w:val="0"/>
      <w:marTop w:val="0"/>
      <w:marBottom w:val="0"/>
      <w:divBdr>
        <w:top w:val="none" w:sz="0" w:space="0" w:color="auto"/>
        <w:left w:val="none" w:sz="0" w:space="0" w:color="auto"/>
        <w:bottom w:val="none" w:sz="0" w:space="0" w:color="auto"/>
        <w:right w:val="none" w:sz="0" w:space="0" w:color="auto"/>
      </w:divBdr>
    </w:div>
    <w:div w:id="1189298867">
      <w:bodyDiv w:val="1"/>
      <w:marLeft w:val="0"/>
      <w:marRight w:val="0"/>
      <w:marTop w:val="0"/>
      <w:marBottom w:val="0"/>
      <w:divBdr>
        <w:top w:val="none" w:sz="0" w:space="0" w:color="auto"/>
        <w:left w:val="none" w:sz="0" w:space="0" w:color="auto"/>
        <w:bottom w:val="none" w:sz="0" w:space="0" w:color="auto"/>
        <w:right w:val="none" w:sz="0" w:space="0" w:color="auto"/>
      </w:divBdr>
    </w:div>
    <w:div w:id="1210262118">
      <w:bodyDiv w:val="1"/>
      <w:marLeft w:val="0"/>
      <w:marRight w:val="0"/>
      <w:marTop w:val="0"/>
      <w:marBottom w:val="0"/>
      <w:divBdr>
        <w:top w:val="none" w:sz="0" w:space="0" w:color="auto"/>
        <w:left w:val="none" w:sz="0" w:space="0" w:color="auto"/>
        <w:bottom w:val="none" w:sz="0" w:space="0" w:color="auto"/>
        <w:right w:val="none" w:sz="0" w:space="0" w:color="auto"/>
      </w:divBdr>
    </w:div>
    <w:div w:id="1247954744">
      <w:bodyDiv w:val="1"/>
      <w:marLeft w:val="0"/>
      <w:marRight w:val="0"/>
      <w:marTop w:val="0"/>
      <w:marBottom w:val="0"/>
      <w:divBdr>
        <w:top w:val="none" w:sz="0" w:space="0" w:color="auto"/>
        <w:left w:val="none" w:sz="0" w:space="0" w:color="auto"/>
        <w:bottom w:val="none" w:sz="0" w:space="0" w:color="auto"/>
        <w:right w:val="none" w:sz="0" w:space="0" w:color="auto"/>
      </w:divBdr>
    </w:div>
    <w:div w:id="1267226904">
      <w:bodyDiv w:val="1"/>
      <w:marLeft w:val="0"/>
      <w:marRight w:val="0"/>
      <w:marTop w:val="0"/>
      <w:marBottom w:val="0"/>
      <w:divBdr>
        <w:top w:val="none" w:sz="0" w:space="0" w:color="auto"/>
        <w:left w:val="none" w:sz="0" w:space="0" w:color="auto"/>
        <w:bottom w:val="none" w:sz="0" w:space="0" w:color="auto"/>
        <w:right w:val="none" w:sz="0" w:space="0" w:color="auto"/>
      </w:divBdr>
    </w:div>
    <w:div w:id="1270426716">
      <w:bodyDiv w:val="1"/>
      <w:marLeft w:val="0"/>
      <w:marRight w:val="0"/>
      <w:marTop w:val="0"/>
      <w:marBottom w:val="0"/>
      <w:divBdr>
        <w:top w:val="none" w:sz="0" w:space="0" w:color="auto"/>
        <w:left w:val="none" w:sz="0" w:space="0" w:color="auto"/>
        <w:bottom w:val="none" w:sz="0" w:space="0" w:color="auto"/>
        <w:right w:val="none" w:sz="0" w:space="0" w:color="auto"/>
      </w:divBdr>
    </w:div>
    <w:div w:id="1369792067">
      <w:bodyDiv w:val="1"/>
      <w:marLeft w:val="0"/>
      <w:marRight w:val="0"/>
      <w:marTop w:val="0"/>
      <w:marBottom w:val="0"/>
      <w:divBdr>
        <w:top w:val="none" w:sz="0" w:space="0" w:color="auto"/>
        <w:left w:val="none" w:sz="0" w:space="0" w:color="auto"/>
        <w:bottom w:val="none" w:sz="0" w:space="0" w:color="auto"/>
        <w:right w:val="none" w:sz="0" w:space="0" w:color="auto"/>
      </w:divBdr>
    </w:div>
    <w:div w:id="1408453647">
      <w:bodyDiv w:val="1"/>
      <w:marLeft w:val="0"/>
      <w:marRight w:val="0"/>
      <w:marTop w:val="0"/>
      <w:marBottom w:val="0"/>
      <w:divBdr>
        <w:top w:val="none" w:sz="0" w:space="0" w:color="auto"/>
        <w:left w:val="none" w:sz="0" w:space="0" w:color="auto"/>
        <w:bottom w:val="none" w:sz="0" w:space="0" w:color="auto"/>
        <w:right w:val="none" w:sz="0" w:space="0" w:color="auto"/>
      </w:divBdr>
    </w:div>
    <w:div w:id="1432316198">
      <w:bodyDiv w:val="1"/>
      <w:marLeft w:val="0"/>
      <w:marRight w:val="0"/>
      <w:marTop w:val="0"/>
      <w:marBottom w:val="0"/>
      <w:divBdr>
        <w:top w:val="none" w:sz="0" w:space="0" w:color="auto"/>
        <w:left w:val="none" w:sz="0" w:space="0" w:color="auto"/>
        <w:bottom w:val="none" w:sz="0" w:space="0" w:color="auto"/>
        <w:right w:val="none" w:sz="0" w:space="0" w:color="auto"/>
      </w:divBdr>
    </w:div>
    <w:div w:id="1482117782">
      <w:bodyDiv w:val="1"/>
      <w:marLeft w:val="0"/>
      <w:marRight w:val="0"/>
      <w:marTop w:val="0"/>
      <w:marBottom w:val="0"/>
      <w:divBdr>
        <w:top w:val="none" w:sz="0" w:space="0" w:color="auto"/>
        <w:left w:val="none" w:sz="0" w:space="0" w:color="auto"/>
        <w:bottom w:val="none" w:sz="0" w:space="0" w:color="auto"/>
        <w:right w:val="none" w:sz="0" w:space="0" w:color="auto"/>
      </w:divBdr>
    </w:div>
    <w:div w:id="1530752967">
      <w:bodyDiv w:val="1"/>
      <w:marLeft w:val="0"/>
      <w:marRight w:val="0"/>
      <w:marTop w:val="0"/>
      <w:marBottom w:val="0"/>
      <w:divBdr>
        <w:top w:val="none" w:sz="0" w:space="0" w:color="auto"/>
        <w:left w:val="none" w:sz="0" w:space="0" w:color="auto"/>
        <w:bottom w:val="none" w:sz="0" w:space="0" w:color="auto"/>
        <w:right w:val="none" w:sz="0" w:space="0" w:color="auto"/>
      </w:divBdr>
    </w:div>
    <w:div w:id="1559439784">
      <w:bodyDiv w:val="1"/>
      <w:marLeft w:val="0"/>
      <w:marRight w:val="0"/>
      <w:marTop w:val="0"/>
      <w:marBottom w:val="0"/>
      <w:divBdr>
        <w:top w:val="none" w:sz="0" w:space="0" w:color="auto"/>
        <w:left w:val="none" w:sz="0" w:space="0" w:color="auto"/>
        <w:bottom w:val="none" w:sz="0" w:space="0" w:color="auto"/>
        <w:right w:val="none" w:sz="0" w:space="0" w:color="auto"/>
      </w:divBdr>
    </w:div>
    <w:div w:id="1568221669">
      <w:bodyDiv w:val="1"/>
      <w:marLeft w:val="0"/>
      <w:marRight w:val="0"/>
      <w:marTop w:val="0"/>
      <w:marBottom w:val="0"/>
      <w:divBdr>
        <w:top w:val="none" w:sz="0" w:space="0" w:color="auto"/>
        <w:left w:val="none" w:sz="0" w:space="0" w:color="auto"/>
        <w:bottom w:val="none" w:sz="0" w:space="0" w:color="auto"/>
        <w:right w:val="none" w:sz="0" w:space="0" w:color="auto"/>
      </w:divBdr>
    </w:div>
    <w:div w:id="1646932279">
      <w:bodyDiv w:val="1"/>
      <w:marLeft w:val="0"/>
      <w:marRight w:val="0"/>
      <w:marTop w:val="0"/>
      <w:marBottom w:val="0"/>
      <w:divBdr>
        <w:top w:val="none" w:sz="0" w:space="0" w:color="auto"/>
        <w:left w:val="none" w:sz="0" w:space="0" w:color="auto"/>
        <w:bottom w:val="none" w:sz="0" w:space="0" w:color="auto"/>
        <w:right w:val="none" w:sz="0" w:space="0" w:color="auto"/>
      </w:divBdr>
    </w:div>
    <w:div w:id="1657606791">
      <w:bodyDiv w:val="1"/>
      <w:marLeft w:val="0"/>
      <w:marRight w:val="0"/>
      <w:marTop w:val="0"/>
      <w:marBottom w:val="0"/>
      <w:divBdr>
        <w:top w:val="none" w:sz="0" w:space="0" w:color="auto"/>
        <w:left w:val="none" w:sz="0" w:space="0" w:color="auto"/>
        <w:bottom w:val="none" w:sz="0" w:space="0" w:color="auto"/>
        <w:right w:val="none" w:sz="0" w:space="0" w:color="auto"/>
      </w:divBdr>
    </w:div>
    <w:div w:id="1663317943">
      <w:bodyDiv w:val="1"/>
      <w:marLeft w:val="0"/>
      <w:marRight w:val="0"/>
      <w:marTop w:val="0"/>
      <w:marBottom w:val="0"/>
      <w:divBdr>
        <w:top w:val="none" w:sz="0" w:space="0" w:color="auto"/>
        <w:left w:val="none" w:sz="0" w:space="0" w:color="auto"/>
        <w:bottom w:val="none" w:sz="0" w:space="0" w:color="auto"/>
        <w:right w:val="none" w:sz="0" w:space="0" w:color="auto"/>
      </w:divBdr>
    </w:div>
    <w:div w:id="1669211885">
      <w:bodyDiv w:val="1"/>
      <w:marLeft w:val="0"/>
      <w:marRight w:val="0"/>
      <w:marTop w:val="0"/>
      <w:marBottom w:val="0"/>
      <w:divBdr>
        <w:top w:val="none" w:sz="0" w:space="0" w:color="auto"/>
        <w:left w:val="none" w:sz="0" w:space="0" w:color="auto"/>
        <w:bottom w:val="none" w:sz="0" w:space="0" w:color="auto"/>
        <w:right w:val="none" w:sz="0" w:space="0" w:color="auto"/>
      </w:divBdr>
    </w:div>
    <w:div w:id="1744065769">
      <w:bodyDiv w:val="1"/>
      <w:marLeft w:val="0"/>
      <w:marRight w:val="0"/>
      <w:marTop w:val="0"/>
      <w:marBottom w:val="0"/>
      <w:divBdr>
        <w:top w:val="none" w:sz="0" w:space="0" w:color="auto"/>
        <w:left w:val="none" w:sz="0" w:space="0" w:color="auto"/>
        <w:bottom w:val="none" w:sz="0" w:space="0" w:color="auto"/>
        <w:right w:val="none" w:sz="0" w:space="0" w:color="auto"/>
      </w:divBdr>
    </w:div>
    <w:div w:id="1814633978">
      <w:bodyDiv w:val="1"/>
      <w:marLeft w:val="0"/>
      <w:marRight w:val="0"/>
      <w:marTop w:val="0"/>
      <w:marBottom w:val="0"/>
      <w:divBdr>
        <w:top w:val="none" w:sz="0" w:space="0" w:color="auto"/>
        <w:left w:val="none" w:sz="0" w:space="0" w:color="auto"/>
        <w:bottom w:val="none" w:sz="0" w:space="0" w:color="auto"/>
        <w:right w:val="none" w:sz="0" w:space="0" w:color="auto"/>
      </w:divBdr>
    </w:div>
    <w:div w:id="1818718416">
      <w:bodyDiv w:val="1"/>
      <w:marLeft w:val="0"/>
      <w:marRight w:val="0"/>
      <w:marTop w:val="0"/>
      <w:marBottom w:val="0"/>
      <w:divBdr>
        <w:top w:val="none" w:sz="0" w:space="0" w:color="auto"/>
        <w:left w:val="none" w:sz="0" w:space="0" w:color="auto"/>
        <w:bottom w:val="none" w:sz="0" w:space="0" w:color="auto"/>
        <w:right w:val="none" w:sz="0" w:space="0" w:color="auto"/>
      </w:divBdr>
    </w:div>
    <w:div w:id="1820997933">
      <w:bodyDiv w:val="1"/>
      <w:marLeft w:val="0"/>
      <w:marRight w:val="0"/>
      <w:marTop w:val="0"/>
      <w:marBottom w:val="0"/>
      <w:divBdr>
        <w:top w:val="none" w:sz="0" w:space="0" w:color="auto"/>
        <w:left w:val="none" w:sz="0" w:space="0" w:color="auto"/>
        <w:bottom w:val="none" w:sz="0" w:space="0" w:color="auto"/>
        <w:right w:val="none" w:sz="0" w:space="0" w:color="auto"/>
      </w:divBdr>
    </w:div>
    <w:div w:id="1824737346">
      <w:bodyDiv w:val="1"/>
      <w:marLeft w:val="0"/>
      <w:marRight w:val="0"/>
      <w:marTop w:val="0"/>
      <w:marBottom w:val="0"/>
      <w:divBdr>
        <w:top w:val="none" w:sz="0" w:space="0" w:color="auto"/>
        <w:left w:val="none" w:sz="0" w:space="0" w:color="auto"/>
        <w:bottom w:val="none" w:sz="0" w:space="0" w:color="auto"/>
        <w:right w:val="none" w:sz="0" w:space="0" w:color="auto"/>
      </w:divBdr>
    </w:div>
    <w:div w:id="1858545853">
      <w:bodyDiv w:val="1"/>
      <w:marLeft w:val="0"/>
      <w:marRight w:val="0"/>
      <w:marTop w:val="0"/>
      <w:marBottom w:val="0"/>
      <w:divBdr>
        <w:top w:val="none" w:sz="0" w:space="0" w:color="auto"/>
        <w:left w:val="none" w:sz="0" w:space="0" w:color="auto"/>
        <w:bottom w:val="none" w:sz="0" w:space="0" w:color="auto"/>
        <w:right w:val="none" w:sz="0" w:space="0" w:color="auto"/>
      </w:divBdr>
    </w:div>
    <w:div w:id="1870407025">
      <w:bodyDiv w:val="1"/>
      <w:marLeft w:val="0"/>
      <w:marRight w:val="0"/>
      <w:marTop w:val="0"/>
      <w:marBottom w:val="0"/>
      <w:divBdr>
        <w:top w:val="none" w:sz="0" w:space="0" w:color="auto"/>
        <w:left w:val="none" w:sz="0" w:space="0" w:color="auto"/>
        <w:bottom w:val="none" w:sz="0" w:space="0" w:color="auto"/>
        <w:right w:val="none" w:sz="0" w:space="0" w:color="auto"/>
      </w:divBdr>
    </w:div>
    <w:div w:id="1875925884">
      <w:bodyDiv w:val="1"/>
      <w:marLeft w:val="0"/>
      <w:marRight w:val="0"/>
      <w:marTop w:val="0"/>
      <w:marBottom w:val="0"/>
      <w:divBdr>
        <w:top w:val="none" w:sz="0" w:space="0" w:color="auto"/>
        <w:left w:val="none" w:sz="0" w:space="0" w:color="auto"/>
        <w:bottom w:val="none" w:sz="0" w:space="0" w:color="auto"/>
        <w:right w:val="none" w:sz="0" w:space="0" w:color="auto"/>
      </w:divBdr>
    </w:div>
    <w:div w:id="1911036207">
      <w:bodyDiv w:val="1"/>
      <w:marLeft w:val="0"/>
      <w:marRight w:val="0"/>
      <w:marTop w:val="0"/>
      <w:marBottom w:val="0"/>
      <w:divBdr>
        <w:top w:val="none" w:sz="0" w:space="0" w:color="auto"/>
        <w:left w:val="none" w:sz="0" w:space="0" w:color="auto"/>
        <w:bottom w:val="none" w:sz="0" w:space="0" w:color="auto"/>
        <w:right w:val="none" w:sz="0" w:space="0" w:color="auto"/>
      </w:divBdr>
    </w:div>
    <w:div w:id="1931426189">
      <w:bodyDiv w:val="1"/>
      <w:marLeft w:val="0"/>
      <w:marRight w:val="0"/>
      <w:marTop w:val="0"/>
      <w:marBottom w:val="0"/>
      <w:divBdr>
        <w:top w:val="none" w:sz="0" w:space="0" w:color="auto"/>
        <w:left w:val="none" w:sz="0" w:space="0" w:color="auto"/>
        <w:bottom w:val="none" w:sz="0" w:space="0" w:color="auto"/>
        <w:right w:val="none" w:sz="0" w:space="0" w:color="auto"/>
      </w:divBdr>
    </w:div>
    <w:div w:id="1949071845">
      <w:bodyDiv w:val="1"/>
      <w:marLeft w:val="0"/>
      <w:marRight w:val="0"/>
      <w:marTop w:val="0"/>
      <w:marBottom w:val="0"/>
      <w:divBdr>
        <w:top w:val="none" w:sz="0" w:space="0" w:color="auto"/>
        <w:left w:val="none" w:sz="0" w:space="0" w:color="auto"/>
        <w:bottom w:val="none" w:sz="0" w:space="0" w:color="auto"/>
        <w:right w:val="none" w:sz="0" w:space="0" w:color="auto"/>
      </w:divBdr>
    </w:div>
    <w:div w:id="2001501787">
      <w:bodyDiv w:val="1"/>
      <w:marLeft w:val="0"/>
      <w:marRight w:val="0"/>
      <w:marTop w:val="0"/>
      <w:marBottom w:val="0"/>
      <w:divBdr>
        <w:top w:val="none" w:sz="0" w:space="0" w:color="auto"/>
        <w:left w:val="none" w:sz="0" w:space="0" w:color="auto"/>
        <w:bottom w:val="none" w:sz="0" w:space="0" w:color="auto"/>
        <w:right w:val="none" w:sz="0" w:space="0" w:color="auto"/>
      </w:divBdr>
    </w:div>
    <w:div w:id="2008821843">
      <w:bodyDiv w:val="1"/>
      <w:marLeft w:val="0"/>
      <w:marRight w:val="0"/>
      <w:marTop w:val="0"/>
      <w:marBottom w:val="0"/>
      <w:divBdr>
        <w:top w:val="none" w:sz="0" w:space="0" w:color="auto"/>
        <w:left w:val="none" w:sz="0" w:space="0" w:color="auto"/>
        <w:bottom w:val="none" w:sz="0" w:space="0" w:color="auto"/>
        <w:right w:val="none" w:sz="0" w:space="0" w:color="auto"/>
      </w:divBdr>
    </w:div>
    <w:div w:id="2038772212">
      <w:bodyDiv w:val="1"/>
      <w:marLeft w:val="0"/>
      <w:marRight w:val="0"/>
      <w:marTop w:val="0"/>
      <w:marBottom w:val="0"/>
      <w:divBdr>
        <w:top w:val="none" w:sz="0" w:space="0" w:color="auto"/>
        <w:left w:val="none" w:sz="0" w:space="0" w:color="auto"/>
        <w:bottom w:val="none" w:sz="0" w:space="0" w:color="auto"/>
        <w:right w:val="none" w:sz="0" w:space="0" w:color="auto"/>
      </w:divBdr>
    </w:div>
    <w:div w:id="2062746585">
      <w:bodyDiv w:val="1"/>
      <w:marLeft w:val="0"/>
      <w:marRight w:val="0"/>
      <w:marTop w:val="0"/>
      <w:marBottom w:val="0"/>
      <w:divBdr>
        <w:top w:val="none" w:sz="0" w:space="0" w:color="auto"/>
        <w:left w:val="none" w:sz="0" w:space="0" w:color="auto"/>
        <w:bottom w:val="none" w:sz="0" w:space="0" w:color="auto"/>
        <w:right w:val="none" w:sz="0" w:space="0" w:color="auto"/>
      </w:divBdr>
    </w:div>
    <w:div w:id="2070961163">
      <w:bodyDiv w:val="1"/>
      <w:marLeft w:val="0"/>
      <w:marRight w:val="0"/>
      <w:marTop w:val="0"/>
      <w:marBottom w:val="0"/>
      <w:divBdr>
        <w:top w:val="none" w:sz="0" w:space="0" w:color="auto"/>
        <w:left w:val="none" w:sz="0" w:space="0" w:color="auto"/>
        <w:bottom w:val="none" w:sz="0" w:space="0" w:color="auto"/>
        <w:right w:val="none" w:sz="0" w:space="0" w:color="auto"/>
      </w:divBdr>
    </w:div>
    <w:div w:id="2101634149">
      <w:bodyDiv w:val="1"/>
      <w:marLeft w:val="0"/>
      <w:marRight w:val="0"/>
      <w:marTop w:val="0"/>
      <w:marBottom w:val="0"/>
      <w:divBdr>
        <w:top w:val="none" w:sz="0" w:space="0" w:color="auto"/>
        <w:left w:val="none" w:sz="0" w:space="0" w:color="auto"/>
        <w:bottom w:val="none" w:sz="0" w:space="0" w:color="auto"/>
        <w:right w:val="none" w:sz="0" w:space="0" w:color="auto"/>
      </w:divBdr>
    </w:div>
    <w:div w:id="21414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684B-5867-4E39-A03A-35FAC779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1164</Words>
  <Characters>6638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ВР України</Company>
  <LinksUpToDate>false</LinksUpToDate>
  <CharactersWithSpaces>7787</CharactersWithSpaces>
  <SharedDoc>false</SharedDoc>
  <HLinks>
    <vt:vector size="96" baseType="variant">
      <vt:variant>
        <vt:i4>7864377</vt:i4>
      </vt:variant>
      <vt:variant>
        <vt:i4>2943</vt:i4>
      </vt:variant>
      <vt:variant>
        <vt:i4>0</vt:i4>
      </vt:variant>
      <vt:variant>
        <vt:i4>5</vt:i4>
      </vt:variant>
      <vt:variant>
        <vt:lpwstr>https://zakon.rada.gov.ua/laws/show/185-16</vt:lpwstr>
      </vt:variant>
      <vt:variant>
        <vt:lpwstr/>
      </vt:variant>
      <vt:variant>
        <vt:i4>7536680</vt:i4>
      </vt:variant>
      <vt:variant>
        <vt:i4>2940</vt:i4>
      </vt:variant>
      <vt:variant>
        <vt:i4>0</vt:i4>
      </vt:variant>
      <vt:variant>
        <vt:i4>5</vt:i4>
      </vt:variant>
      <vt:variant>
        <vt:lpwstr>https://zakon.rada.gov.ua/rada/show/2269-19</vt:lpwstr>
      </vt:variant>
      <vt:variant>
        <vt:lpwstr/>
      </vt:variant>
      <vt:variant>
        <vt:i4>7536680</vt:i4>
      </vt:variant>
      <vt:variant>
        <vt:i4>2934</vt:i4>
      </vt:variant>
      <vt:variant>
        <vt:i4>0</vt:i4>
      </vt:variant>
      <vt:variant>
        <vt:i4>5</vt:i4>
      </vt:variant>
      <vt:variant>
        <vt:lpwstr>https://zakon.rada.gov.ua/rada/show/2269-19</vt:lpwstr>
      </vt:variant>
      <vt:variant>
        <vt:lpwstr/>
      </vt:variant>
      <vt:variant>
        <vt:i4>7995437</vt:i4>
      </vt:variant>
      <vt:variant>
        <vt:i4>2931</vt:i4>
      </vt:variant>
      <vt:variant>
        <vt:i4>0</vt:i4>
      </vt:variant>
      <vt:variant>
        <vt:i4>5</vt:i4>
      </vt:variant>
      <vt:variant>
        <vt:lpwstr>https://zakon.rada.gov.ua/rada/show/2735-17</vt:lpwstr>
      </vt:variant>
      <vt:variant>
        <vt:lpwstr/>
      </vt:variant>
      <vt:variant>
        <vt:i4>7864382</vt:i4>
      </vt:variant>
      <vt:variant>
        <vt:i4>2925</vt:i4>
      </vt:variant>
      <vt:variant>
        <vt:i4>0</vt:i4>
      </vt:variant>
      <vt:variant>
        <vt:i4>5</vt:i4>
      </vt:variant>
      <vt:variant>
        <vt:lpwstr>https://zakon.rada.gov.ua/laws/show/675-19</vt:lpwstr>
      </vt:variant>
      <vt:variant>
        <vt:lpwstr/>
      </vt:variant>
      <vt:variant>
        <vt:i4>7012389</vt:i4>
      </vt:variant>
      <vt:variant>
        <vt:i4>2904</vt:i4>
      </vt:variant>
      <vt:variant>
        <vt:i4>0</vt:i4>
      </vt:variant>
      <vt:variant>
        <vt:i4>5</vt:i4>
      </vt:variant>
      <vt:variant>
        <vt:lpwstr>https://zakon.rada.gov.ua/laws/show/3475-15</vt:lpwstr>
      </vt:variant>
      <vt:variant>
        <vt:lpwstr/>
      </vt:variant>
      <vt:variant>
        <vt:i4>7012395</vt:i4>
      </vt:variant>
      <vt:variant>
        <vt:i4>2883</vt:i4>
      </vt:variant>
      <vt:variant>
        <vt:i4>0</vt:i4>
      </vt:variant>
      <vt:variant>
        <vt:i4>5</vt:i4>
      </vt:variant>
      <vt:variant>
        <vt:lpwstr>https://zakon.rada.gov.ua/laws/show/3392-17</vt:lpwstr>
      </vt:variant>
      <vt:variant>
        <vt:lpwstr/>
      </vt:variant>
      <vt:variant>
        <vt:i4>7798834</vt:i4>
      </vt:variant>
      <vt:variant>
        <vt:i4>2871</vt:i4>
      </vt:variant>
      <vt:variant>
        <vt:i4>0</vt:i4>
      </vt:variant>
      <vt:variant>
        <vt:i4>5</vt:i4>
      </vt:variant>
      <vt:variant>
        <vt:lpwstr>https://zakon.rada.gov.ua/laws/show/877-16</vt:lpwstr>
      </vt:variant>
      <vt:variant>
        <vt:lpwstr/>
      </vt:variant>
      <vt:variant>
        <vt:i4>6553635</vt:i4>
      </vt:variant>
      <vt:variant>
        <vt:i4>2868</vt:i4>
      </vt:variant>
      <vt:variant>
        <vt:i4>0</vt:i4>
      </vt:variant>
      <vt:variant>
        <vt:i4>5</vt:i4>
      </vt:variant>
      <vt:variant>
        <vt:lpwstr>https://zakon.rada.gov.ua/laws/show/2806-15</vt:lpwstr>
      </vt:variant>
      <vt:variant>
        <vt:lpwstr/>
      </vt:variant>
      <vt:variant>
        <vt:i4>6815784</vt:i4>
      </vt:variant>
      <vt:variant>
        <vt:i4>2736</vt:i4>
      </vt:variant>
      <vt:variant>
        <vt:i4>0</vt:i4>
      </vt:variant>
      <vt:variant>
        <vt:i4>5</vt:i4>
      </vt:variant>
      <vt:variant>
        <vt:lpwstr>https://zakon.rada.gov.ua/laws/show/1280-15</vt:lpwstr>
      </vt:variant>
      <vt:variant>
        <vt:lpwstr/>
      </vt:variant>
      <vt:variant>
        <vt:i4>6815784</vt:i4>
      </vt:variant>
      <vt:variant>
        <vt:i4>2733</vt:i4>
      </vt:variant>
      <vt:variant>
        <vt:i4>0</vt:i4>
      </vt:variant>
      <vt:variant>
        <vt:i4>5</vt:i4>
      </vt:variant>
      <vt:variant>
        <vt:lpwstr>https://zakon.rada.gov.ua/laws/show/1280-15</vt:lpwstr>
      </vt:variant>
      <vt:variant>
        <vt:lpwstr/>
      </vt:variant>
      <vt:variant>
        <vt:i4>4522049</vt:i4>
      </vt:variant>
      <vt:variant>
        <vt:i4>2499</vt:i4>
      </vt:variant>
      <vt:variant>
        <vt:i4>0</vt:i4>
      </vt:variant>
      <vt:variant>
        <vt:i4>5</vt:i4>
      </vt:variant>
      <vt:variant>
        <vt:lpwstr>https://zakon.rada.gov.ua/laws/show/z1117-13</vt:lpwstr>
      </vt:variant>
      <vt:variant>
        <vt:lpwstr/>
      </vt:variant>
      <vt:variant>
        <vt:i4>7012396</vt:i4>
      </vt:variant>
      <vt:variant>
        <vt:i4>1407</vt:i4>
      </vt:variant>
      <vt:variant>
        <vt:i4>0</vt:i4>
      </vt:variant>
      <vt:variant>
        <vt:i4>5</vt:i4>
      </vt:variant>
      <vt:variant>
        <vt:lpwstr>https://zakon.rada.gov.ua/laws/show/4495-17</vt:lpwstr>
      </vt:variant>
      <vt:variant>
        <vt:lpwstr/>
      </vt:variant>
      <vt:variant>
        <vt:i4>74711079</vt:i4>
      </vt:variant>
      <vt:variant>
        <vt:i4>1401</vt:i4>
      </vt:variant>
      <vt:variant>
        <vt:i4>0</vt:i4>
      </vt:variant>
      <vt:variant>
        <vt:i4>5</vt:i4>
      </vt:variant>
      <vt:variant>
        <vt:lpwstr>https://zakon.rada.gov.ua/laws/show/184-2015-п</vt:lpwstr>
      </vt:variant>
      <vt:variant>
        <vt:lpwstr/>
      </vt:variant>
      <vt:variant>
        <vt:i4>6619173</vt:i4>
      </vt:variant>
      <vt:variant>
        <vt:i4>1047</vt:i4>
      </vt:variant>
      <vt:variant>
        <vt:i4>0</vt:i4>
      </vt:variant>
      <vt:variant>
        <vt:i4>5</vt:i4>
      </vt:variant>
      <vt:variant>
        <vt:lpwstr>https://zakon.rada.gov.ua/laws/show/2768-14</vt:lpwstr>
      </vt:variant>
      <vt:variant>
        <vt:lpwstr/>
      </vt:variant>
      <vt:variant>
        <vt:i4>6422561</vt:i4>
      </vt:variant>
      <vt:variant>
        <vt:i4>1038</vt:i4>
      </vt:variant>
      <vt:variant>
        <vt:i4>0</vt:i4>
      </vt:variant>
      <vt:variant>
        <vt:i4>5</vt:i4>
      </vt:variant>
      <vt:variant>
        <vt:lpwstr>https://zakon.rada.gov.ua/laws/show/3038-17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Новак</dc:creator>
  <cp:keywords/>
  <dc:description/>
  <cp:lastModifiedBy>Анна  Новак</cp:lastModifiedBy>
  <cp:revision>27</cp:revision>
  <dcterms:created xsi:type="dcterms:W3CDTF">2020-09-27T10:37:00Z</dcterms:created>
  <dcterms:modified xsi:type="dcterms:W3CDTF">2020-09-28T08:52:00Z</dcterms:modified>
</cp:coreProperties>
</file>