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A2065" w14:textId="28E46C31" w:rsidR="00875E46" w:rsidRPr="00875E46" w:rsidRDefault="00875E46" w:rsidP="00875E46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875E46">
        <w:rPr>
          <w:rFonts w:ascii="Times New Roman" w:hAnsi="Times New Roman" w:cs="Times New Roman"/>
          <w:i/>
          <w:iCs/>
        </w:rPr>
        <w:t xml:space="preserve">Додаток до листа </w:t>
      </w:r>
      <w:proofErr w:type="spellStart"/>
      <w:r w:rsidRPr="00875E46">
        <w:rPr>
          <w:rFonts w:ascii="Times New Roman" w:hAnsi="Times New Roman" w:cs="Times New Roman"/>
          <w:i/>
          <w:iCs/>
        </w:rPr>
        <w:t>Телекомпалати</w:t>
      </w:r>
      <w:proofErr w:type="spellEnd"/>
      <w:r w:rsidRPr="00875E46">
        <w:rPr>
          <w:rFonts w:ascii="Times New Roman" w:hAnsi="Times New Roman" w:cs="Times New Roman"/>
          <w:i/>
          <w:iCs/>
        </w:rPr>
        <w:t xml:space="preserve"> від </w:t>
      </w:r>
      <w:r w:rsidR="007E7C19">
        <w:rPr>
          <w:rFonts w:ascii="Times New Roman" w:hAnsi="Times New Roman" w:cs="Times New Roman"/>
          <w:i/>
          <w:iCs/>
        </w:rPr>
        <w:t>16</w:t>
      </w:r>
      <w:r w:rsidRPr="00875E46">
        <w:rPr>
          <w:rFonts w:ascii="Times New Roman" w:hAnsi="Times New Roman" w:cs="Times New Roman"/>
          <w:i/>
          <w:iCs/>
        </w:rPr>
        <w:t xml:space="preserve">.06.2020 № </w:t>
      </w:r>
      <w:r w:rsidR="007E7C19">
        <w:rPr>
          <w:rFonts w:ascii="Times New Roman" w:hAnsi="Times New Roman" w:cs="Times New Roman"/>
          <w:i/>
          <w:iCs/>
        </w:rPr>
        <w:t>2442</w:t>
      </w:r>
    </w:p>
    <w:p w14:paraId="61F685F8" w14:textId="5C7EE453" w:rsidR="00532EB2" w:rsidRPr="007E7C19" w:rsidRDefault="00532EB2" w:rsidP="00532EB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E7C19">
        <w:rPr>
          <w:rFonts w:ascii="Times New Roman" w:hAnsi="Times New Roman" w:cs="Times New Roman"/>
          <w:b/>
          <w:bCs/>
        </w:rPr>
        <w:t>Порівняльна таблиця до проекту ЗУ «Про внесення змін до Закону України</w:t>
      </w:r>
    </w:p>
    <w:p w14:paraId="2A37ECF1" w14:textId="77777777" w:rsidR="006F0A1C" w:rsidRPr="007E7C19" w:rsidRDefault="00532EB2" w:rsidP="00532EB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E7C19">
        <w:rPr>
          <w:rFonts w:ascii="Times New Roman" w:hAnsi="Times New Roman" w:cs="Times New Roman"/>
          <w:b/>
          <w:bCs/>
        </w:rPr>
        <w:t>"Про Службу безпеки України" щодо удосконалення організаційно-правових засад діяльності Служби безпеки України"</w:t>
      </w:r>
    </w:p>
    <w:p w14:paraId="052F78A5" w14:textId="77238F28" w:rsidR="00EF3394" w:rsidRPr="007E7C19" w:rsidRDefault="00EF3394" w:rsidP="00532EB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E7C19">
        <w:rPr>
          <w:rFonts w:ascii="Times New Roman" w:hAnsi="Times New Roman" w:cs="Times New Roman"/>
          <w:b/>
          <w:bCs/>
        </w:rPr>
        <w:t xml:space="preserve">(реєстр. № 3196) </w:t>
      </w:r>
    </w:p>
    <w:p w14:paraId="0E4549BC" w14:textId="1BD96FFF" w:rsidR="00532EB2" w:rsidRPr="007E7C19" w:rsidRDefault="00EF3394" w:rsidP="00532EB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E7C19">
        <w:rPr>
          <w:rFonts w:ascii="Times New Roman" w:hAnsi="Times New Roman" w:cs="Times New Roman"/>
        </w:rPr>
        <w:t>20.05.2020 по</w:t>
      </w:r>
      <w:r w:rsidR="00F90FA3" w:rsidRPr="007E7C19">
        <w:rPr>
          <w:rFonts w:ascii="Times New Roman" w:hAnsi="Times New Roman" w:cs="Times New Roman"/>
        </w:rPr>
        <w:t>в</w:t>
      </w:r>
      <w:r w:rsidRPr="007E7C19">
        <w:rPr>
          <w:rFonts w:ascii="Times New Roman" w:hAnsi="Times New Roman" w:cs="Times New Roman"/>
        </w:rPr>
        <w:t>ернуто на повторне перше читання</w:t>
      </w:r>
    </w:p>
    <w:tbl>
      <w:tblPr>
        <w:tblStyle w:val="a3"/>
        <w:tblW w:w="15594" w:type="dxa"/>
        <w:tblInd w:w="-431" w:type="dxa"/>
        <w:tblLook w:val="04A0" w:firstRow="1" w:lastRow="0" w:firstColumn="1" w:lastColumn="0" w:noHBand="0" w:noVBand="1"/>
      </w:tblPr>
      <w:tblGrid>
        <w:gridCol w:w="5240"/>
        <w:gridCol w:w="4961"/>
        <w:gridCol w:w="5393"/>
      </w:tblGrid>
      <w:tr w:rsidR="00532EB2" w:rsidRPr="007E7C19" w14:paraId="6B059321" w14:textId="77777777" w:rsidTr="007E7C19">
        <w:tc>
          <w:tcPr>
            <w:tcW w:w="5240" w:type="dxa"/>
          </w:tcPr>
          <w:p w14:paraId="3C71564D" w14:textId="5E1759C8" w:rsidR="00532EB2" w:rsidRPr="007E7C19" w:rsidRDefault="00AE30E5" w:rsidP="007E7C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7C19">
              <w:rPr>
                <w:rFonts w:ascii="Times New Roman" w:hAnsi="Times New Roman" w:cs="Times New Roman"/>
                <w:b/>
                <w:bCs/>
              </w:rPr>
              <w:t>Редакція проекту акту</w:t>
            </w:r>
          </w:p>
        </w:tc>
        <w:tc>
          <w:tcPr>
            <w:tcW w:w="4961" w:type="dxa"/>
          </w:tcPr>
          <w:p w14:paraId="63089167" w14:textId="40DC4086" w:rsidR="00532EB2" w:rsidRPr="007E7C19" w:rsidRDefault="00AE30E5" w:rsidP="007E7C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E7C19">
              <w:rPr>
                <w:rFonts w:ascii="Times New Roman" w:hAnsi="Times New Roman" w:cs="Times New Roman"/>
                <w:b/>
                <w:bCs/>
              </w:rPr>
              <w:t>Редакція проекту акту із пропозиціями</w:t>
            </w:r>
          </w:p>
        </w:tc>
        <w:tc>
          <w:tcPr>
            <w:tcW w:w="5393" w:type="dxa"/>
          </w:tcPr>
          <w:p w14:paraId="5ABEF68E" w14:textId="5CA4199D" w:rsidR="00532EB2" w:rsidRPr="007E7C19" w:rsidRDefault="00AE30E5" w:rsidP="007E7C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E7C19">
              <w:rPr>
                <w:rFonts w:ascii="Times New Roman" w:hAnsi="Times New Roman" w:cs="Times New Roman"/>
                <w:b/>
                <w:bCs/>
              </w:rPr>
              <w:t>Обгрунтування</w:t>
            </w:r>
            <w:proofErr w:type="spellEnd"/>
          </w:p>
        </w:tc>
      </w:tr>
      <w:tr w:rsidR="00532EB2" w:rsidRPr="007E7C19" w14:paraId="4FB9DD9F" w14:textId="77777777" w:rsidTr="007E7C19">
        <w:tc>
          <w:tcPr>
            <w:tcW w:w="5240" w:type="dxa"/>
          </w:tcPr>
          <w:p w14:paraId="38B7B792" w14:textId="3E18B8F9" w:rsidR="00532EB2" w:rsidRPr="007E7C19" w:rsidRDefault="00532EB2" w:rsidP="00532EB2">
            <w:pPr>
              <w:tabs>
                <w:tab w:val="left" w:pos="0"/>
                <w:tab w:val="left" w:pos="540"/>
                <w:tab w:val="left" w:pos="993"/>
                <w:tab w:val="left" w:pos="1260"/>
              </w:tabs>
              <w:ind w:firstLineChars="251" w:firstLine="552"/>
              <w:jc w:val="both"/>
              <w:rPr>
                <w:rFonts w:ascii="Times New Roman" w:hAnsi="Times New Roman" w:cs="Times New Roman"/>
                <w:bCs/>
              </w:rPr>
            </w:pPr>
            <w:r w:rsidRPr="007E7C19">
              <w:rPr>
                <w:rFonts w:ascii="Times New Roman" w:hAnsi="Times New Roman" w:cs="Times New Roman"/>
                <w:bCs/>
              </w:rPr>
              <w:t>Стаття 13. Здобування інформації Службою безпеки України</w:t>
            </w:r>
            <w:r w:rsidR="003E6259" w:rsidRPr="007E7C19">
              <w:rPr>
                <w:rFonts w:ascii="Times New Roman" w:hAnsi="Times New Roman" w:cs="Times New Roman"/>
                <w:bCs/>
              </w:rPr>
              <w:t xml:space="preserve"> </w:t>
            </w:r>
            <w:r w:rsidRPr="007E7C19">
              <w:rPr>
                <w:rFonts w:ascii="Times New Roman" w:hAnsi="Times New Roman" w:cs="Times New Roman"/>
                <w:bCs/>
              </w:rPr>
              <w:t xml:space="preserve">під час </w:t>
            </w:r>
            <w:proofErr w:type="spellStart"/>
            <w:r w:rsidRPr="007E7C19">
              <w:rPr>
                <w:rFonts w:ascii="Times New Roman" w:hAnsi="Times New Roman" w:cs="Times New Roman"/>
                <w:bCs/>
              </w:rPr>
              <w:t>оперативно</w:t>
            </w:r>
            <w:proofErr w:type="spellEnd"/>
            <w:r w:rsidRPr="007E7C19">
              <w:rPr>
                <w:rFonts w:ascii="Times New Roman" w:hAnsi="Times New Roman" w:cs="Times New Roman"/>
                <w:bCs/>
              </w:rPr>
              <w:t xml:space="preserve">-службової діяльності </w:t>
            </w:r>
          </w:p>
          <w:p w14:paraId="4FEA4842" w14:textId="77777777" w:rsidR="00532EB2" w:rsidRPr="007E7C19" w:rsidRDefault="00532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14:paraId="69E2DBC6" w14:textId="77777777" w:rsidR="00532EB2" w:rsidRPr="007E7C19" w:rsidRDefault="00532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3" w:type="dxa"/>
          </w:tcPr>
          <w:p w14:paraId="3F1625ED" w14:textId="77777777" w:rsidR="00532EB2" w:rsidRPr="007E7C19" w:rsidRDefault="00532EB2">
            <w:pPr>
              <w:rPr>
                <w:rFonts w:ascii="Times New Roman" w:hAnsi="Times New Roman" w:cs="Times New Roman"/>
              </w:rPr>
            </w:pPr>
          </w:p>
        </w:tc>
      </w:tr>
      <w:tr w:rsidR="00532EB2" w:rsidRPr="007E7C19" w14:paraId="626DB4F5" w14:textId="77777777" w:rsidTr="007E7C19">
        <w:tc>
          <w:tcPr>
            <w:tcW w:w="5240" w:type="dxa"/>
          </w:tcPr>
          <w:p w14:paraId="5431546C" w14:textId="77777777" w:rsidR="00532EB2" w:rsidRPr="007E7C19" w:rsidRDefault="00532EB2" w:rsidP="00532EB2">
            <w:pPr>
              <w:tabs>
                <w:tab w:val="left" w:pos="567"/>
                <w:tab w:val="left" w:pos="851"/>
                <w:tab w:val="left" w:pos="993"/>
                <w:tab w:val="left" w:pos="8931"/>
              </w:tabs>
              <w:spacing w:before="120" w:line="320" w:lineRule="exact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7E7C19">
              <w:rPr>
                <w:rFonts w:ascii="Times New Roman" w:hAnsi="Times New Roman" w:cs="Times New Roman"/>
                <w:bCs/>
                <w:lang w:eastAsia="uk-UA"/>
              </w:rPr>
              <w:t xml:space="preserve">3. Служба безпеки України має право отримувати у встановленому порядку інформацію від </w:t>
            </w:r>
            <w:r w:rsidRPr="007E7C19">
              <w:rPr>
                <w:rFonts w:ascii="Times New Roman" w:hAnsi="Times New Roman" w:cs="Times New Roman"/>
                <w:bCs/>
              </w:rPr>
              <w:t>правоохоронних та інших державних органів, військових формувань, органів місцевого самоврядування, підприємств, установ, організацій незалежно від форм власності та фізичних осіб.</w:t>
            </w:r>
          </w:p>
          <w:p w14:paraId="038084E9" w14:textId="77777777" w:rsidR="00532EB2" w:rsidRPr="007E7C19" w:rsidRDefault="00532EB2" w:rsidP="00532EB2">
            <w:pPr>
              <w:tabs>
                <w:tab w:val="left" w:pos="567"/>
                <w:tab w:val="left" w:pos="851"/>
                <w:tab w:val="left" w:pos="993"/>
                <w:tab w:val="left" w:pos="8931"/>
              </w:tabs>
              <w:spacing w:before="120" w:line="320" w:lineRule="exact"/>
              <w:ind w:firstLine="709"/>
              <w:jc w:val="both"/>
              <w:rPr>
                <w:rFonts w:ascii="Times New Roman" w:hAnsi="Times New Roman" w:cs="Times New Roman"/>
                <w:bCs/>
                <w:strike/>
              </w:rPr>
            </w:pPr>
            <w:r w:rsidRPr="007E7C19">
              <w:rPr>
                <w:rFonts w:ascii="Times New Roman" w:hAnsi="Times New Roman" w:cs="Times New Roman"/>
                <w:bCs/>
              </w:rPr>
              <w:t>Запит про надання інформації підписується начальником (керівником) або заступником начальника (керівника) функціонального підрозділу Центрального управління Служби безпеки України або регіонального органу Служби безпеки України.</w:t>
            </w:r>
          </w:p>
          <w:p w14:paraId="747791AB" w14:textId="77777777" w:rsidR="00532EB2" w:rsidRPr="007E7C19" w:rsidRDefault="00532EB2" w:rsidP="00532EB2">
            <w:pPr>
              <w:tabs>
                <w:tab w:val="left" w:pos="567"/>
                <w:tab w:val="left" w:pos="851"/>
                <w:tab w:val="left" w:pos="993"/>
                <w:tab w:val="left" w:pos="8931"/>
              </w:tabs>
              <w:spacing w:before="120" w:line="320" w:lineRule="exact"/>
              <w:ind w:firstLineChars="251" w:firstLine="552"/>
              <w:jc w:val="both"/>
              <w:textDirection w:val="btLr"/>
              <w:rPr>
                <w:rFonts w:ascii="Times New Roman" w:hAnsi="Times New Roman" w:cs="Times New Roman"/>
                <w:bCs/>
              </w:rPr>
            </w:pPr>
            <w:r w:rsidRPr="007E7C19">
              <w:rPr>
                <w:rFonts w:ascii="Times New Roman" w:hAnsi="Times New Roman" w:cs="Times New Roman"/>
                <w:bCs/>
              </w:rPr>
              <w:t xml:space="preserve">Суб'єкти, яким адресовано зазначений запит, зобов'язані невідкладно, але не більше ніж протягом трьох робочих днів надати Службі безпеки України запитувану інформацію безоплатно. У разі неможливості надання запитуваної інформації такий суб'єкт повинен невідкладно у письмовій формі повідомити про це відповідний підрозділ Центрального управління або регіональний орган Служби безпеки України, який звернувся із запитом, з обґрунтуванням причин неможливості надання інформації. Служба безпеки України за зверненням відповідного суб'єкта може продовжити строк </w:t>
            </w:r>
            <w:r w:rsidRPr="007E7C19">
              <w:rPr>
                <w:rFonts w:ascii="Times New Roman" w:hAnsi="Times New Roman" w:cs="Times New Roman"/>
                <w:bCs/>
              </w:rPr>
              <w:lastRenderedPageBreak/>
              <w:t xml:space="preserve">надання інформації, але не більше ніж на два робочих дні. </w:t>
            </w:r>
          </w:p>
          <w:p w14:paraId="28780583" w14:textId="77777777" w:rsidR="00532EB2" w:rsidRPr="007E7C19" w:rsidRDefault="00532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14:paraId="3D639948" w14:textId="77777777" w:rsidR="007962E5" w:rsidRPr="007E7C19" w:rsidRDefault="007962E5" w:rsidP="007962E5">
            <w:pPr>
              <w:tabs>
                <w:tab w:val="left" w:pos="567"/>
                <w:tab w:val="left" w:pos="851"/>
                <w:tab w:val="left" w:pos="993"/>
                <w:tab w:val="left" w:pos="8931"/>
              </w:tabs>
              <w:spacing w:before="120" w:line="320" w:lineRule="exact"/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7E7C19">
              <w:rPr>
                <w:rFonts w:ascii="Times New Roman" w:hAnsi="Times New Roman" w:cs="Times New Roman"/>
                <w:bCs/>
                <w:lang w:eastAsia="uk-UA"/>
              </w:rPr>
              <w:lastRenderedPageBreak/>
              <w:t xml:space="preserve">3. Служба безпеки України має право отримувати у встановленому порядку інформацію від </w:t>
            </w:r>
            <w:r w:rsidRPr="007E7C19">
              <w:rPr>
                <w:rFonts w:ascii="Times New Roman" w:hAnsi="Times New Roman" w:cs="Times New Roman"/>
                <w:bCs/>
              </w:rPr>
              <w:t xml:space="preserve">правоохоронних та інших державних органів, військових формувань, органів місцевого самоврядування, </w:t>
            </w:r>
            <w:r w:rsidRPr="007E7C19">
              <w:rPr>
                <w:rFonts w:ascii="Times New Roman" w:hAnsi="Times New Roman" w:cs="Times New Roman"/>
                <w:bCs/>
                <w:strike/>
              </w:rPr>
              <w:t>підприємств, установ, організацій незалежно від форм власності</w:t>
            </w:r>
            <w:r w:rsidRPr="007E7C19">
              <w:rPr>
                <w:rFonts w:ascii="Times New Roman" w:hAnsi="Times New Roman" w:cs="Times New Roman"/>
                <w:bCs/>
              </w:rPr>
              <w:t xml:space="preserve"> </w:t>
            </w:r>
            <w:r w:rsidRPr="007E7C19">
              <w:rPr>
                <w:rFonts w:ascii="Times New Roman" w:hAnsi="Times New Roman" w:cs="Times New Roman"/>
                <w:bCs/>
                <w:strike/>
              </w:rPr>
              <w:t>та фізичних осіб</w:t>
            </w:r>
          </w:p>
          <w:p w14:paraId="002ADEE8" w14:textId="0266C7D9" w:rsidR="007962E5" w:rsidRPr="007E7C19" w:rsidRDefault="007962E5" w:rsidP="007962E5">
            <w:pPr>
              <w:tabs>
                <w:tab w:val="left" w:pos="567"/>
                <w:tab w:val="left" w:pos="851"/>
                <w:tab w:val="left" w:pos="993"/>
                <w:tab w:val="left" w:pos="8931"/>
              </w:tabs>
              <w:spacing w:before="120" w:line="320" w:lineRule="exact"/>
              <w:ind w:firstLine="709"/>
              <w:jc w:val="both"/>
              <w:rPr>
                <w:rFonts w:ascii="Times New Roman" w:hAnsi="Times New Roman" w:cs="Times New Roman"/>
                <w:b/>
              </w:rPr>
            </w:pPr>
            <w:r w:rsidRPr="007E7C19">
              <w:rPr>
                <w:rFonts w:ascii="Times New Roman" w:hAnsi="Times New Roman" w:cs="Times New Roman"/>
                <w:b/>
                <w:lang w:eastAsia="uk-UA"/>
              </w:rPr>
              <w:t>Служба безпеки України має право отримувати у встановленому порядку та</w:t>
            </w:r>
            <w:r w:rsidRPr="007E7C19">
              <w:rPr>
                <w:rFonts w:ascii="Times New Roman" w:hAnsi="Times New Roman" w:cs="Times New Roman"/>
                <w:b/>
              </w:rPr>
              <w:t xml:space="preserve"> виключно на підставі рішення суду отримувати</w:t>
            </w:r>
            <w:r w:rsidRPr="007E7C19">
              <w:rPr>
                <w:rFonts w:ascii="Times New Roman" w:hAnsi="Times New Roman" w:cs="Times New Roman"/>
                <w:b/>
                <w:lang w:eastAsia="uk-UA"/>
              </w:rPr>
              <w:t xml:space="preserve"> інформацію також від </w:t>
            </w:r>
            <w:r w:rsidRPr="007E7C19">
              <w:rPr>
                <w:rFonts w:ascii="Times New Roman" w:hAnsi="Times New Roman" w:cs="Times New Roman"/>
                <w:b/>
              </w:rPr>
              <w:t>підприємств, установ, організацій</w:t>
            </w:r>
            <w:r w:rsidRPr="007E7C19">
              <w:rPr>
                <w:rFonts w:ascii="Times New Roman" w:hAnsi="Times New Roman" w:cs="Times New Roman"/>
                <w:bCs/>
              </w:rPr>
              <w:t xml:space="preserve"> та фізичних осіб</w:t>
            </w:r>
            <w:r w:rsidRPr="007E7C19">
              <w:rPr>
                <w:rFonts w:ascii="Times New Roman" w:hAnsi="Times New Roman" w:cs="Times New Roman"/>
                <w:b/>
              </w:rPr>
              <w:t>.</w:t>
            </w:r>
          </w:p>
          <w:p w14:paraId="1F7849E2" w14:textId="77777777" w:rsidR="00532EB2" w:rsidRPr="007E7C19" w:rsidRDefault="00532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3" w:type="dxa"/>
          </w:tcPr>
          <w:p w14:paraId="45E7F969" w14:textId="77777777" w:rsidR="00532EB2" w:rsidRPr="007E7C19" w:rsidRDefault="00532EB2" w:rsidP="00532EB2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7E7C19">
              <w:rPr>
                <w:rFonts w:ascii="Times New Roman" w:hAnsi="Times New Roman" w:cs="Times New Roman"/>
              </w:rPr>
              <w:t xml:space="preserve">У проекті СБУ надається право отримувати у встановленому порядку інформацію від правоохоронних та інших державних органів, військових формувань, органів місцевого самоврядування, підприємств, установ, організацій незалежно від форм власності та фізичних осіб </w:t>
            </w:r>
            <w:r w:rsidRPr="007E7C19">
              <w:rPr>
                <w:rFonts w:ascii="Times New Roman" w:hAnsi="Times New Roman" w:cs="Times New Roman"/>
              </w:rPr>
              <w:br/>
              <w:t>(ч. 2 ст. 13).</w:t>
            </w:r>
          </w:p>
          <w:p w14:paraId="6F58110D" w14:textId="77777777" w:rsidR="00532EB2" w:rsidRPr="007E7C19" w:rsidRDefault="00532EB2" w:rsidP="00532EB2">
            <w:pPr>
              <w:ind w:firstLine="709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Статтею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64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Конституції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України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гарантовано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що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конституційні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права і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свободи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людини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і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громадянина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не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можуть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бути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обмежені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крім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випадків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передбачених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Конституцією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України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. Тому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подання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суб’єктами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господарювання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фізичними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особами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інформації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працівникам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СБУ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має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відбуватись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з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обов’язковим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дотриманням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вимог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ст. ст. 31, 32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Конституції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України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зокрема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виключно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підставі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судового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рішення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у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випадках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передбачених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цими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статтями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20930CBF" w14:textId="77777777" w:rsidR="00532EB2" w:rsidRPr="007E7C19" w:rsidRDefault="00532EB2" w:rsidP="00532EB2">
            <w:pPr>
              <w:ind w:firstLine="709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445CB9F4" w14:textId="77777777" w:rsidR="00532EB2" w:rsidRPr="007E7C19" w:rsidRDefault="00532EB2" w:rsidP="00532EB2">
            <w:pPr>
              <w:ind w:firstLine="709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784B3935" w14:textId="77777777" w:rsidR="00532EB2" w:rsidRPr="007E7C19" w:rsidRDefault="00532EB2" w:rsidP="00532EB2">
            <w:pPr>
              <w:pStyle w:val="a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64B72E07" w14:textId="77777777" w:rsidR="00532EB2" w:rsidRPr="007E7C19" w:rsidRDefault="00532EB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32EB2" w:rsidRPr="007E7C19" w14:paraId="011059BE" w14:textId="77777777" w:rsidTr="007E7C19">
        <w:tc>
          <w:tcPr>
            <w:tcW w:w="5240" w:type="dxa"/>
          </w:tcPr>
          <w:p w14:paraId="0CA1EA57" w14:textId="77777777" w:rsidR="00ED0AE8" w:rsidRPr="007E7C19" w:rsidRDefault="00ED0AE8" w:rsidP="00ED0AE8">
            <w:pPr>
              <w:tabs>
                <w:tab w:val="left" w:pos="540"/>
                <w:tab w:val="left" w:pos="567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320" w:lineRule="exact"/>
              <w:ind w:firstLineChars="251" w:firstLine="552"/>
              <w:jc w:val="both"/>
              <w:rPr>
                <w:rFonts w:ascii="Times New Roman" w:hAnsi="Times New Roman" w:cs="Times New Roman"/>
                <w:bCs/>
              </w:rPr>
            </w:pPr>
            <w:r w:rsidRPr="007E7C19">
              <w:rPr>
                <w:rFonts w:ascii="Times New Roman" w:hAnsi="Times New Roman" w:cs="Times New Roman"/>
                <w:bCs/>
              </w:rPr>
              <w:t xml:space="preserve">4. Отримання розвідувальної інформації, необхідної для виконання завдань, покладених на Службу безпеки України, здійснюється у порядку, </w:t>
            </w:r>
            <w:r w:rsidRPr="007E7C19">
              <w:rPr>
                <w:rFonts w:ascii="Times New Roman" w:hAnsi="Times New Roman" w:cs="Times New Roman"/>
                <w:bCs/>
                <w:lang w:eastAsia="uk-UA"/>
              </w:rPr>
              <w:t>встановленому законом та актами Президента України</w:t>
            </w:r>
            <w:r w:rsidRPr="007E7C19">
              <w:rPr>
                <w:rFonts w:ascii="Times New Roman" w:hAnsi="Times New Roman" w:cs="Times New Roman"/>
                <w:bCs/>
              </w:rPr>
              <w:t>.</w:t>
            </w:r>
          </w:p>
          <w:p w14:paraId="25C402DB" w14:textId="77777777" w:rsidR="00532EB2" w:rsidRPr="007E7C19" w:rsidRDefault="00532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14:paraId="10A33340" w14:textId="77777777" w:rsidR="00AF3E13" w:rsidRPr="007E7C19" w:rsidRDefault="00AF3E13" w:rsidP="00AF3E13">
            <w:pPr>
              <w:tabs>
                <w:tab w:val="left" w:pos="540"/>
                <w:tab w:val="left" w:pos="567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320" w:lineRule="exact"/>
              <w:ind w:firstLineChars="251" w:firstLine="552"/>
              <w:jc w:val="both"/>
              <w:rPr>
                <w:rFonts w:ascii="Times New Roman" w:hAnsi="Times New Roman" w:cs="Times New Roman"/>
                <w:bCs/>
                <w:strike/>
              </w:rPr>
            </w:pPr>
            <w:r w:rsidRPr="007E7C19">
              <w:rPr>
                <w:rFonts w:ascii="Times New Roman" w:hAnsi="Times New Roman" w:cs="Times New Roman"/>
                <w:bCs/>
              </w:rPr>
              <w:t xml:space="preserve">4. Отримання розвідувальної інформації, необхідної для виконання завдань, покладених на Службу безпеки України, здійснюється у порядку, </w:t>
            </w:r>
            <w:r w:rsidRPr="007E7C19">
              <w:rPr>
                <w:rFonts w:ascii="Times New Roman" w:hAnsi="Times New Roman" w:cs="Times New Roman"/>
                <w:bCs/>
                <w:lang w:eastAsia="uk-UA"/>
              </w:rPr>
              <w:t xml:space="preserve">встановленому законом </w:t>
            </w:r>
            <w:r w:rsidRPr="007E7C19">
              <w:rPr>
                <w:rFonts w:ascii="Times New Roman" w:hAnsi="Times New Roman" w:cs="Times New Roman"/>
                <w:bCs/>
                <w:strike/>
                <w:lang w:eastAsia="uk-UA"/>
              </w:rPr>
              <w:t>та актами Президента України</w:t>
            </w:r>
            <w:r w:rsidRPr="007E7C19">
              <w:rPr>
                <w:rFonts w:ascii="Times New Roman" w:hAnsi="Times New Roman" w:cs="Times New Roman"/>
                <w:bCs/>
                <w:strike/>
              </w:rPr>
              <w:t>.</w:t>
            </w:r>
          </w:p>
          <w:p w14:paraId="6BAE5BF4" w14:textId="77777777" w:rsidR="00532EB2" w:rsidRPr="007E7C19" w:rsidRDefault="00532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3" w:type="dxa"/>
          </w:tcPr>
          <w:p w14:paraId="45E646D1" w14:textId="77777777" w:rsidR="00ED0AE8" w:rsidRPr="007E7C19" w:rsidRDefault="00ED0AE8" w:rsidP="00ED0AE8">
            <w:pPr>
              <w:ind w:firstLine="709"/>
              <w:jc w:val="both"/>
              <w:rPr>
                <w:rFonts w:ascii="Times New Roman" w:hAnsi="Times New Roman" w:cs="Times New Roman"/>
                <w:lang w:val="ru-RU"/>
              </w:rPr>
            </w:pPr>
            <w:r w:rsidRPr="007E7C19">
              <w:rPr>
                <w:rFonts w:ascii="Times New Roman" w:hAnsi="Times New Roman" w:cs="Times New Roman"/>
                <w:lang w:val="ru-RU"/>
              </w:rPr>
              <w:t xml:space="preserve">З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огляду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вимоги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ч. 2 ст. 19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Конституції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України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вважаємо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що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права,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повноваження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функції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правоохоронного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органу та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його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посадових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осіб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повинні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бути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чітко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встановлені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саме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у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цьому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Законі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, а не у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підзаконних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актах,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якими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є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акти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Президента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України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14:paraId="2E378B9B" w14:textId="77777777" w:rsidR="00ED0AE8" w:rsidRPr="007E7C19" w:rsidRDefault="00ED0AE8" w:rsidP="00ED0AE8">
            <w:pPr>
              <w:ind w:firstLine="709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14:paraId="23F37E52" w14:textId="77777777" w:rsidR="00ED0AE8" w:rsidRPr="007E7C19" w:rsidRDefault="00ED0AE8" w:rsidP="00ED0AE8">
            <w:pPr>
              <w:ind w:firstLine="709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Крім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того,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наділення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Президента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України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повноваженням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встановлювати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порядок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отримання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розвідувальної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інформації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не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узгоджується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з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його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повноваженнями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встановленими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у ст. 106 та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інших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статтях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Конституції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України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4F41CE6E" w14:textId="77777777" w:rsidR="00ED0AE8" w:rsidRPr="007E7C19" w:rsidRDefault="00ED0AE8" w:rsidP="00ED0AE8">
            <w:pPr>
              <w:pStyle w:val="a6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14:paraId="5057B2F9" w14:textId="77777777" w:rsidR="00ED0AE8" w:rsidRPr="007E7C19" w:rsidRDefault="00ED0AE8" w:rsidP="00ED0AE8">
            <w:pPr>
              <w:ind w:firstLine="709"/>
              <w:jc w:val="both"/>
              <w:rPr>
                <w:rFonts w:ascii="Times New Roman" w:hAnsi="Times New Roman" w:cs="Times New Roman"/>
                <w:lang w:val="ru-RU"/>
              </w:rPr>
            </w:pPr>
            <w:r w:rsidRPr="007E7C19">
              <w:rPr>
                <w:rFonts w:ascii="Times New Roman" w:hAnsi="Times New Roman" w:cs="Times New Roman"/>
                <w:lang w:val="ru-RU"/>
              </w:rPr>
              <w:t xml:space="preserve">У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законопроекті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зберігається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статус СБУ як органу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досудового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розслідування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хоча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цей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орган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безпосередньо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підпорядкований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Президентові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України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(див. п. 5 ч. 1 ст. 3, п. 17 ч. 1 ст. 12 та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ін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. законопроекту, п. 4 ч. 2 </w:t>
            </w:r>
            <w:r w:rsidRPr="007E7C19">
              <w:rPr>
                <w:rFonts w:ascii="Times New Roman" w:hAnsi="Times New Roman" w:cs="Times New Roman"/>
                <w:lang w:val="ru-RU"/>
              </w:rPr>
              <w:br/>
              <w:t xml:space="preserve">ст. 19 Закону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України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«Про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національну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безпеку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України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» в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редакції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проекту).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Однак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відповідно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до п. 7 ст. 116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Конституції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України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заходи по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боротьбі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зі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злочинністю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(одним з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яких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можна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вважати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досудове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розслідування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)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здійснює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саме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Кабінет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Міністрів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України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4F79DA24" w14:textId="77777777" w:rsidR="00ED0AE8" w:rsidRPr="007E7C19" w:rsidRDefault="00ED0AE8" w:rsidP="00ED0AE8">
            <w:pPr>
              <w:ind w:firstLine="709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Звертаємо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увагу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що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у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своєму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висновку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від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16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грудня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2019 року </w:t>
            </w:r>
            <w:r w:rsidRPr="007E7C19">
              <w:rPr>
                <w:rFonts w:ascii="Times New Roman" w:hAnsi="Times New Roman" w:cs="Times New Roman"/>
                <w:lang w:val="ru-RU"/>
              </w:rPr>
              <w:br/>
              <w:t xml:space="preserve">№7-в/2019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Конституційний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Суд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України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наголосив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що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перебування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органів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досудового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розслідування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навіть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під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опосередкованим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підпорядкуванням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Президента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України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створює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загрозу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незалежності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цих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органів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й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призводить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до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концентрації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виконавчої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влади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у Президента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України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Своєю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чергою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це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порушує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баланс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конституційних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повноважень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між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Президентом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України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Кабінетом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Міністрів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України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і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фактично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створює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паралельну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виконавчу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владу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підпорядковану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Президенту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України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. У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підсумку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така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концентрація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влади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послаблює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конституційні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гарантії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прав і свобод.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lastRenderedPageBreak/>
              <w:t>Позаяк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поділ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влади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є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основним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засобом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неодмінною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умовою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запобігання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концентрації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влади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, а,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отже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інструментом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проти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зловживань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нею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задля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належної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реалізації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прав і свобод (п. 10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мотивувальної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частини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Висновку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Конституційного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Суду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України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від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16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грудня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2019 року№ 7-в/2019 у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справі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за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конституційним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зверненням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proofErr w:type="gramStart"/>
            <w:r w:rsidRPr="007E7C19">
              <w:rPr>
                <w:rFonts w:ascii="Times New Roman" w:hAnsi="Times New Roman" w:cs="Times New Roman"/>
                <w:lang w:val="ru-RU"/>
              </w:rPr>
              <w:t>Верховної</w:t>
            </w:r>
            <w:proofErr w:type="spellEnd"/>
            <w:proofErr w:type="gramEnd"/>
            <w:r w:rsidRPr="007E7C19">
              <w:rPr>
                <w:rFonts w:ascii="Times New Roman" w:hAnsi="Times New Roman" w:cs="Times New Roman"/>
                <w:lang w:val="ru-RU"/>
              </w:rPr>
              <w:t xml:space="preserve"> Ради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України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про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надання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висновку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щодо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відповідності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законопроекту про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внесення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змін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до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статті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106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Конституції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E7C19">
              <w:rPr>
                <w:rFonts w:ascii="Times New Roman" w:hAnsi="Times New Roman" w:cs="Times New Roman"/>
                <w:lang w:val="ru-RU"/>
              </w:rPr>
              <w:t>України</w:t>
            </w:r>
            <w:proofErr w:type="spellEnd"/>
            <w:r w:rsidRPr="007E7C19">
              <w:rPr>
                <w:rFonts w:ascii="Times New Roman" w:hAnsi="Times New Roman" w:cs="Times New Roman"/>
                <w:lang w:val="ru-RU"/>
              </w:rPr>
              <w:t>).</w:t>
            </w:r>
          </w:p>
          <w:p w14:paraId="1B0A9C06" w14:textId="77777777" w:rsidR="00532EB2" w:rsidRPr="007E7C19" w:rsidRDefault="00532EB2">
            <w:pPr>
              <w:rPr>
                <w:rFonts w:ascii="Times New Roman" w:hAnsi="Times New Roman" w:cs="Times New Roman"/>
              </w:rPr>
            </w:pPr>
          </w:p>
        </w:tc>
      </w:tr>
      <w:tr w:rsidR="00532EB2" w:rsidRPr="007E7C19" w14:paraId="45C2C7B3" w14:textId="77777777" w:rsidTr="007E7C19">
        <w:tc>
          <w:tcPr>
            <w:tcW w:w="5240" w:type="dxa"/>
          </w:tcPr>
          <w:p w14:paraId="2838BBA5" w14:textId="77777777" w:rsidR="00B60FDD" w:rsidRPr="007E7C19" w:rsidRDefault="00B60FDD" w:rsidP="00B60FDD">
            <w:pPr>
              <w:tabs>
                <w:tab w:val="left" w:pos="540"/>
                <w:tab w:val="left" w:pos="567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320" w:lineRule="exact"/>
              <w:ind w:firstLineChars="251" w:firstLine="552"/>
              <w:jc w:val="both"/>
              <w:rPr>
                <w:rFonts w:ascii="Times New Roman" w:hAnsi="Times New Roman" w:cs="Times New Roman"/>
                <w:bCs/>
              </w:rPr>
            </w:pPr>
            <w:r w:rsidRPr="007E7C19">
              <w:rPr>
                <w:rFonts w:ascii="Times New Roman" w:hAnsi="Times New Roman" w:cs="Times New Roman"/>
                <w:bCs/>
              </w:rPr>
              <w:lastRenderedPageBreak/>
              <w:t>8. З метою попередження та припинення посягань на державний суверенітет, конституційний лад і територіальну цілісність України, злочинів проти миру та безпеки людства, проявів тероризму та розвідувально-підривної діяльності Служба безпеки України має право одержувати інформацію, яка знаходиться в операторів та провайдерів телекомунікацій про зв'язок, абонента, надання телекомунікаційних послуг, у тому числі отримання послуг, їх тривалості, змісту, маршрутів передавання тощо, в порядку, передбаченому законом.</w:t>
            </w:r>
          </w:p>
          <w:p w14:paraId="6B4F6D0B" w14:textId="77777777" w:rsidR="00532EB2" w:rsidRPr="007E7C19" w:rsidRDefault="00532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14:paraId="59B46D80" w14:textId="71E76AD4" w:rsidR="00AF3E13" w:rsidRPr="007E7C19" w:rsidRDefault="00AF3E13" w:rsidP="00AF3E13">
            <w:pPr>
              <w:tabs>
                <w:tab w:val="left" w:pos="540"/>
                <w:tab w:val="left" w:pos="567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320" w:lineRule="exact"/>
              <w:ind w:firstLineChars="251" w:firstLine="552"/>
              <w:jc w:val="both"/>
              <w:rPr>
                <w:rFonts w:ascii="Times New Roman" w:hAnsi="Times New Roman" w:cs="Times New Roman"/>
                <w:bCs/>
              </w:rPr>
            </w:pPr>
            <w:r w:rsidRPr="007E7C19">
              <w:rPr>
                <w:rFonts w:ascii="Times New Roman" w:hAnsi="Times New Roman" w:cs="Times New Roman"/>
                <w:bCs/>
              </w:rPr>
              <w:t xml:space="preserve">8. З метою попередження та припинення посягань на державний суверенітет, конституційний лад і територіальну цілісність України, злочинів проти миру та безпеки людства, проявів тероризму та розвідувально-підривної діяльності Служба безпеки України має право одержувати </w:t>
            </w:r>
            <w:r w:rsidRPr="007E7C19">
              <w:rPr>
                <w:rFonts w:ascii="Times New Roman" w:hAnsi="Times New Roman" w:cs="Times New Roman"/>
                <w:b/>
              </w:rPr>
              <w:t>на підставі рішення суду інформацію,</w:t>
            </w:r>
            <w:r w:rsidRPr="007E7C19">
              <w:rPr>
                <w:rFonts w:ascii="Times New Roman" w:hAnsi="Times New Roman" w:cs="Times New Roman"/>
                <w:bCs/>
              </w:rPr>
              <w:t xml:space="preserve"> яка знаходиться в операторів та провайдерів телекомунікацій про зв'язок, абонента, надання телекомунікаційних послуг, у тому числі отримання послуг, їх тривалості, змісту, маршрутів передавання тощо, в порядку, передбаченому законом.</w:t>
            </w:r>
          </w:p>
          <w:p w14:paraId="6117207A" w14:textId="77777777" w:rsidR="00532EB2" w:rsidRPr="007E7C19" w:rsidRDefault="00532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3" w:type="dxa"/>
          </w:tcPr>
          <w:p w14:paraId="4F45D9D6" w14:textId="77777777" w:rsidR="00532EB2" w:rsidRPr="007E7C19" w:rsidRDefault="00532EB2">
            <w:pPr>
              <w:rPr>
                <w:rFonts w:ascii="Times New Roman" w:hAnsi="Times New Roman" w:cs="Times New Roman"/>
              </w:rPr>
            </w:pPr>
          </w:p>
        </w:tc>
      </w:tr>
      <w:tr w:rsidR="00532EB2" w:rsidRPr="007E7C19" w14:paraId="3A9F6766" w14:textId="77777777" w:rsidTr="007E7C19">
        <w:tc>
          <w:tcPr>
            <w:tcW w:w="5240" w:type="dxa"/>
          </w:tcPr>
          <w:p w14:paraId="3712C5C9" w14:textId="77777777" w:rsidR="00E319ED" w:rsidRPr="007E7C19" w:rsidRDefault="00E319ED" w:rsidP="00E319ED">
            <w:pPr>
              <w:tabs>
                <w:tab w:val="left" w:pos="0"/>
                <w:tab w:val="left" w:pos="567"/>
                <w:tab w:val="left" w:pos="720"/>
                <w:tab w:val="left" w:pos="993"/>
              </w:tabs>
              <w:spacing w:before="120" w:line="320" w:lineRule="exact"/>
              <w:ind w:left="2" w:firstLineChars="251" w:firstLine="552"/>
              <w:jc w:val="both"/>
              <w:rPr>
                <w:rFonts w:ascii="Times New Roman" w:hAnsi="Times New Roman" w:cs="Times New Roman"/>
                <w:bCs/>
              </w:rPr>
            </w:pPr>
            <w:r w:rsidRPr="007E7C19">
              <w:rPr>
                <w:rFonts w:ascii="Times New Roman" w:hAnsi="Times New Roman" w:cs="Times New Roman"/>
                <w:bCs/>
              </w:rPr>
              <w:t>13) у Законі України "Про контррозвідувальну діяльність" (Відомості Верховної Ради України, 2003 р., № 12, ст. 89 із наступними змінами):</w:t>
            </w:r>
          </w:p>
          <w:p w14:paraId="5C73F983" w14:textId="77777777" w:rsidR="00532EB2" w:rsidRPr="007E7C19" w:rsidRDefault="00532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14:paraId="68380E79" w14:textId="77777777" w:rsidR="00532EB2" w:rsidRPr="007E7C19" w:rsidRDefault="00532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3" w:type="dxa"/>
          </w:tcPr>
          <w:p w14:paraId="499029C6" w14:textId="77777777" w:rsidR="00532EB2" w:rsidRPr="007E7C19" w:rsidRDefault="00532EB2">
            <w:pPr>
              <w:rPr>
                <w:rFonts w:ascii="Times New Roman" w:hAnsi="Times New Roman" w:cs="Times New Roman"/>
              </w:rPr>
            </w:pPr>
          </w:p>
        </w:tc>
      </w:tr>
      <w:tr w:rsidR="00532EB2" w:rsidRPr="007E7C19" w14:paraId="2949E0ED" w14:textId="77777777" w:rsidTr="007E7C19">
        <w:tc>
          <w:tcPr>
            <w:tcW w:w="5240" w:type="dxa"/>
          </w:tcPr>
          <w:p w14:paraId="358FAD73" w14:textId="77777777" w:rsidR="00E319ED" w:rsidRPr="007E7C19" w:rsidRDefault="00E319ED" w:rsidP="00E319ED">
            <w:pPr>
              <w:tabs>
                <w:tab w:val="left" w:pos="0"/>
                <w:tab w:val="left" w:pos="567"/>
                <w:tab w:val="left" w:pos="993"/>
              </w:tabs>
              <w:spacing w:before="120" w:line="320" w:lineRule="exact"/>
              <w:ind w:left="2" w:firstLineChars="251" w:firstLine="552"/>
              <w:jc w:val="both"/>
              <w:rPr>
                <w:rFonts w:ascii="Times New Roman" w:hAnsi="Times New Roman" w:cs="Times New Roman"/>
                <w:bCs/>
              </w:rPr>
            </w:pPr>
            <w:r w:rsidRPr="007E7C19">
              <w:rPr>
                <w:rFonts w:ascii="Times New Roman" w:hAnsi="Times New Roman" w:cs="Times New Roman"/>
                <w:bCs/>
              </w:rPr>
              <w:t>б) у частині другій статті 7:</w:t>
            </w:r>
          </w:p>
          <w:p w14:paraId="63FDE0E7" w14:textId="77777777" w:rsidR="00E319ED" w:rsidRPr="007E7C19" w:rsidRDefault="00E319ED" w:rsidP="00E319ED">
            <w:pPr>
              <w:tabs>
                <w:tab w:val="left" w:pos="0"/>
                <w:tab w:val="num" w:pos="142"/>
                <w:tab w:val="left" w:pos="567"/>
                <w:tab w:val="left" w:pos="993"/>
              </w:tabs>
              <w:spacing w:before="120" w:line="320" w:lineRule="exact"/>
              <w:ind w:left="2" w:firstLineChars="251" w:firstLine="552"/>
              <w:jc w:val="both"/>
              <w:rPr>
                <w:rFonts w:ascii="Times New Roman" w:hAnsi="Times New Roman" w:cs="Times New Roman"/>
                <w:bCs/>
              </w:rPr>
            </w:pPr>
            <w:r w:rsidRPr="007E7C19">
              <w:rPr>
                <w:rFonts w:ascii="Times New Roman" w:hAnsi="Times New Roman" w:cs="Times New Roman"/>
                <w:bCs/>
              </w:rPr>
              <w:t>пункт 6 викласти у такій редакції:</w:t>
            </w:r>
          </w:p>
          <w:p w14:paraId="1DA9ECBD" w14:textId="77777777" w:rsidR="00E319ED" w:rsidRPr="007E7C19" w:rsidRDefault="00E319ED" w:rsidP="00E319ED">
            <w:pPr>
              <w:tabs>
                <w:tab w:val="left" w:pos="0"/>
                <w:tab w:val="num" w:pos="142"/>
                <w:tab w:val="left" w:pos="567"/>
                <w:tab w:val="left" w:pos="993"/>
              </w:tabs>
              <w:spacing w:before="120" w:line="320" w:lineRule="exact"/>
              <w:ind w:left="2" w:firstLineChars="251" w:firstLine="552"/>
              <w:jc w:val="both"/>
              <w:rPr>
                <w:rFonts w:ascii="Times New Roman" w:hAnsi="Times New Roman" w:cs="Times New Roman"/>
                <w:bCs/>
              </w:rPr>
            </w:pPr>
            <w:r w:rsidRPr="007E7C19">
              <w:rPr>
                <w:rFonts w:ascii="Times New Roman" w:hAnsi="Times New Roman" w:cs="Times New Roman"/>
                <w:bCs/>
              </w:rPr>
              <w:t xml:space="preserve">"6) виключно з метою попередження, своєчасного виявлення і припинення розвідувальних, </w:t>
            </w:r>
            <w:r w:rsidRPr="007E7C19">
              <w:rPr>
                <w:rFonts w:ascii="Times New Roman" w:hAnsi="Times New Roman" w:cs="Times New Roman"/>
                <w:bCs/>
              </w:rPr>
              <w:lastRenderedPageBreak/>
              <w:t xml:space="preserve">терористичних та інших посягань на державну безпеку України, отримання інформації в інтересах державної безпеки України здійснювати на підставі відповідної контррозвідувальної справи за ухвалою слідчого судді, постановленою за клопотанням керівника відповідного оперативного підрозділу </w:t>
            </w:r>
            <w:r w:rsidRPr="007E7C19">
              <w:rPr>
                <w:rFonts w:ascii="Times New Roman" w:hAnsi="Times New Roman" w:cs="Times New Roman"/>
                <w:bCs/>
                <w:lang w:eastAsia="uk-UA"/>
              </w:rPr>
              <w:t xml:space="preserve">Служби безпеки України, що здійснює контррозвідувальну діяльність, </w:t>
            </w:r>
            <w:r w:rsidRPr="007E7C19">
              <w:rPr>
                <w:rFonts w:ascii="Times New Roman" w:hAnsi="Times New Roman" w:cs="Times New Roman"/>
                <w:bCs/>
              </w:rPr>
              <w:t>або його заступника, такі заходи:</w:t>
            </w:r>
          </w:p>
          <w:p w14:paraId="1AEBDAF1" w14:textId="77777777" w:rsidR="00E319ED" w:rsidRPr="007E7C19" w:rsidRDefault="00E319ED" w:rsidP="00E319ED">
            <w:pPr>
              <w:spacing w:before="120" w:after="120"/>
              <w:ind w:firstLine="709"/>
              <w:jc w:val="both"/>
              <w:rPr>
                <w:rFonts w:ascii="Times New Roman" w:hAnsi="Times New Roman" w:cs="Times New Roman"/>
                <w:bCs/>
                <w:lang w:eastAsia="uk-UA"/>
              </w:rPr>
            </w:pPr>
            <w:r w:rsidRPr="007E7C19">
              <w:rPr>
                <w:rFonts w:ascii="Times New Roman" w:hAnsi="Times New Roman" w:cs="Times New Roman"/>
                <w:bCs/>
                <w:lang w:eastAsia="uk-UA"/>
              </w:rPr>
              <w:t>а) спостереження за особою, річчю або місцем, яке полягає у проведенні візуального спостереження за особою або певною річчю чи місцем у публічно доступних місцях із фіксацією відповідних відомостей та даних;</w:t>
            </w:r>
          </w:p>
          <w:p w14:paraId="653AFF94" w14:textId="77777777" w:rsidR="00E319ED" w:rsidRPr="007E7C19" w:rsidRDefault="00E319ED" w:rsidP="00E319ED">
            <w:pPr>
              <w:spacing w:before="120" w:after="120"/>
              <w:ind w:firstLine="709"/>
              <w:jc w:val="both"/>
              <w:rPr>
                <w:rFonts w:ascii="Times New Roman" w:hAnsi="Times New Roman" w:cs="Times New Roman"/>
                <w:bCs/>
                <w:lang w:eastAsia="uk-UA"/>
              </w:rPr>
            </w:pPr>
            <w:r w:rsidRPr="007E7C19">
              <w:rPr>
                <w:rFonts w:ascii="Times New Roman" w:hAnsi="Times New Roman" w:cs="Times New Roman"/>
                <w:bCs/>
                <w:lang w:eastAsia="uk-UA"/>
              </w:rPr>
              <w:t>б) зняття інформації з транспортних телекомунікаційних мереж, яке полягає у проведенні відбору та фіксації змісту інформації, яка передається особою;</w:t>
            </w:r>
          </w:p>
          <w:p w14:paraId="104E7F10" w14:textId="77777777" w:rsidR="00532EB2" w:rsidRPr="007E7C19" w:rsidRDefault="00532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14:paraId="18F87C57" w14:textId="77777777" w:rsidR="0026554D" w:rsidRPr="007E7C19" w:rsidRDefault="0026554D" w:rsidP="0026554D">
            <w:pPr>
              <w:spacing w:before="120" w:after="120"/>
              <w:ind w:firstLine="709"/>
              <w:jc w:val="both"/>
              <w:rPr>
                <w:rFonts w:ascii="Times New Roman" w:hAnsi="Times New Roman" w:cs="Times New Roman"/>
                <w:bCs/>
                <w:lang w:eastAsia="uk-UA"/>
              </w:rPr>
            </w:pPr>
          </w:p>
          <w:p w14:paraId="5B223983" w14:textId="77777777" w:rsidR="0026554D" w:rsidRPr="007E7C19" w:rsidRDefault="0026554D" w:rsidP="0026554D">
            <w:pPr>
              <w:spacing w:before="120" w:after="120"/>
              <w:ind w:firstLine="709"/>
              <w:jc w:val="both"/>
              <w:rPr>
                <w:rFonts w:ascii="Times New Roman" w:hAnsi="Times New Roman" w:cs="Times New Roman"/>
                <w:bCs/>
                <w:lang w:eastAsia="uk-UA"/>
              </w:rPr>
            </w:pPr>
          </w:p>
          <w:p w14:paraId="21A6D78E" w14:textId="77777777" w:rsidR="0026554D" w:rsidRPr="007E7C19" w:rsidRDefault="0026554D" w:rsidP="0026554D">
            <w:pPr>
              <w:spacing w:before="120" w:after="120"/>
              <w:ind w:firstLine="709"/>
              <w:jc w:val="both"/>
              <w:rPr>
                <w:rFonts w:ascii="Times New Roman" w:hAnsi="Times New Roman" w:cs="Times New Roman"/>
                <w:bCs/>
                <w:lang w:eastAsia="uk-UA"/>
              </w:rPr>
            </w:pPr>
          </w:p>
          <w:p w14:paraId="08C9D748" w14:textId="77777777" w:rsidR="0026554D" w:rsidRPr="007E7C19" w:rsidRDefault="0026554D" w:rsidP="0026554D">
            <w:pPr>
              <w:spacing w:before="120" w:after="120"/>
              <w:ind w:firstLine="709"/>
              <w:jc w:val="both"/>
              <w:rPr>
                <w:rFonts w:ascii="Times New Roman" w:hAnsi="Times New Roman" w:cs="Times New Roman"/>
                <w:bCs/>
                <w:lang w:eastAsia="uk-UA"/>
              </w:rPr>
            </w:pPr>
          </w:p>
          <w:p w14:paraId="4444DB71" w14:textId="77777777" w:rsidR="0026554D" w:rsidRPr="007E7C19" w:rsidRDefault="0026554D" w:rsidP="0026554D">
            <w:pPr>
              <w:spacing w:before="120" w:after="120"/>
              <w:ind w:firstLine="709"/>
              <w:jc w:val="both"/>
              <w:rPr>
                <w:rFonts w:ascii="Times New Roman" w:hAnsi="Times New Roman" w:cs="Times New Roman"/>
                <w:bCs/>
                <w:lang w:eastAsia="uk-UA"/>
              </w:rPr>
            </w:pPr>
          </w:p>
          <w:p w14:paraId="382FD7D1" w14:textId="77777777" w:rsidR="0026554D" w:rsidRPr="007E7C19" w:rsidRDefault="0026554D" w:rsidP="0026554D">
            <w:pPr>
              <w:spacing w:before="120" w:after="120"/>
              <w:ind w:firstLine="709"/>
              <w:jc w:val="both"/>
              <w:rPr>
                <w:rFonts w:ascii="Times New Roman" w:hAnsi="Times New Roman" w:cs="Times New Roman"/>
                <w:bCs/>
                <w:lang w:eastAsia="uk-UA"/>
              </w:rPr>
            </w:pPr>
          </w:p>
          <w:p w14:paraId="5EFCD4BB" w14:textId="77777777" w:rsidR="0026554D" w:rsidRPr="007E7C19" w:rsidRDefault="0026554D" w:rsidP="0026554D">
            <w:pPr>
              <w:spacing w:before="120" w:after="120"/>
              <w:ind w:firstLine="709"/>
              <w:jc w:val="both"/>
              <w:rPr>
                <w:rFonts w:ascii="Times New Roman" w:hAnsi="Times New Roman" w:cs="Times New Roman"/>
                <w:bCs/>
                <w:lang w:eastAsia="uk-UA"/>
              </w:rPr>
            </w:pPr>
          </w:p>
          <w:p w14:paraId="73F5CB28" w14:textId="77777777" w:rsidR="0026554D" w:rsidRPr="007E7C19" w:rsidRDefault="0026554D" w:rsidP="0026554D">
            <w:pPr>
              <w:spacing w:before="120" w:after="120"/>
              <w:ind w:firstLine="709"/>
              <w:jc w:val="both"/>
              <w:rPr>
                <w:rFonts w:ascii="Times New Roman" w:hAnsi="Times New Roman" w:cs="Times New Roman"/>
                <w:bCs/>
                <w:lang w:eastAsia="uk-UA"/>
              </w:rPr>
            </w:pPr>
          </w:p>
          <w:p w14:paraId="3B763D6B" w14:textId="77777777" w:rsidR="0026554D" w:rsidRPr="007E7C19" w:rsidRDefault="0026554D" w:rsidP="0026554D">
            <w:pPr>
              <w:spacing w:before="120" w:after="120"/>
              <w:ind w:firstLine="709"/>
              <w:jc w:val="both"/>
              <w:rPr>
                <w:rFonts w:ascii="Times New Roman" w:hAnsi="Times New Roman" w:cs="Times New Roman"/>
                <w:bCs/>
                <w:lang w:eastAsia="uk-UA"/>
              </w:rPr>
            </w:pPr>
          </w:p>
          <w:p w14:paraId="3DC32343" w14:textId="77777777" w:rsidR="0026554D" w:rsidRPr="007E7C19" w:rsidRDefault="0026554D" w:rsidP="0026554D">
            <w:pPr>
              <w:spacing w:before="120" w:after="120"/>
              <w:ind w:firstLine="709"/>
              <w:jc w:val="both"/>
              <w:rPr>
                <w:rFonts w:ascii="Times New Roman" w:hAnsi="Times New Roman" w:cs="Times New Roman"/>
                <w:bCs/>
                <w:lang w:eastAsia="uk-UA"/>
              </w:rPr>
            </w:pPr>
          </w:p>
          <w:p w14:paraId="02F3F4C7" w14:textId="77777777" w:rsidR="0026554D" w:rsidRPr="007E7C19" w:rsidRDefault="0026554D" w:rsidP="0026554D">
            <w:pPr>
              <w:spacing w:before="120" w:after="120"/>
              <w:ind w:firstLine="709"/>
              <w:jc w:val="both"/>
              <w:rPr>
                <w:rFonts w:ascii="Times New Roman" w:hAnsi="Times New Roman" w:cs="Times New Roman"/>
                <w:bCs/>
                <w:lang w:eastAsia="uk-UA"/>
              </w:rPr>
            </w:pPr>
          </w:p>
          <w:p w14:paraId="40B9025E" w14:textId="77777777" w:rsidR="0026554D" w:rsidRPr="007E7C19" w:rsidRDefault="0026554D" w:rsidP="0026554D">
            <w:pPr>
              <w:spacing w:before="120" w:after="120"/>
              <w:ind w:firstLine="709"/>
              <w:jc w:val="both"/>
              <w:rPr>
                <w:rFonts w:ascii="Times New Roman" w:hAnsi="Times New Roman" w:cs="Times New Roman"/>
                <w:bCs/>
                <w:lang w:eastAsia="uk-UA"/>
              </w:rPr>
            </w:pPr>
          </w:p>
          <w:p w14:paraId="59E45890" w14:textId="77777777" w:rsidR="0026554D" w:rsidRPr="007E7C19" w:rsidRDefault="0026554D" w:rsidP="0026554D">
            <w:pPr>
              <w:spacing w:before="120" w:after="120"/>
              <w:ind w:firstLine="709"/>
              <w:jc w:val="both"/>
              <w:rPr>
                <w:rFonts w:ascii="Times New Roman" w:hAnsi="Times New Roman" w:cs="Times New Roman"/>
                <w:bCs/>
                <w:lang w:eastAsia="uk-UA"/>
              </w:rPr>
            </w:pPr>
          </w:p>
          <w:p w14:paraId="660CA21C" w14:textId="77777777" w:rsidR="0026554D" w:rsidRPr="007E7C19" w:rsidRDefault="0026554D" w:rsidP="0026554D">
            <w:pPr>
              <w:spacing w:before="120" w:after="120"/>
              <w:ind w:firstLine="709"/>
              <w:jc w:val="both"/>
              <w:rPr>
                <w:rFonts w:ascii="Times New Roman" w:hAnsi="Times New Roman" w:cs="Times New Roman"/>
                <w:bCs/>
                <w:lang w:eastAsia="uk-UA"/>
              </w:rPr>
            </w:pPr>
          </w:p>
          <w:p w14:paraId="4EF5546D" w14:textId="77777777" w:rsidR="0026554D" w:rsidRPr="007E7C19" w:rsidRDefault="0026554D" w:rsidP="0026554D">
            <w:pPr>
              <w:spacing w:before="120" w:after="120"/>
              <w:ind w:firstLine="709"/>
              <w:jc w:val="both"/>
              <w:rPr>
                <w:rFonts w:ascii="Times New Roman" w:hAnsi="Times New Roman" w:cs="Times New Roman"/>
                <w:bCs/>
                <w:lang w:eastAsia="uk-UA"/>
              </w:rPr>
            </w:pPr>
          </w:p>
          <w:p w14:paraId="148B1365" w14:textId="77777777" w:rsidR="0026554D" w:rsidRPr="007E7C19" w:rsidRDefault="0026554D" w:rsidP="0026554D">
            <w:pPr>
              <w:spacing w:before="120" w:after="120"/>
              <w:ind w:firstLine="709"/>
              <w:jc w:val="both"/>
              <w:rPr>
                <w:rFonts w:ascii="Times New Roman" w:hAnsi="Times New Roman" w:cs="Times New Roman"/>
                <w:bCs/>
                <w:lang w:eastAsia="uk-UA"/>
              </w:rPr>
            </w:pPr>
          </w:p>
          <w:p w14:paraId="136612B1" w14:textId="77777777" w:rsidR="0026554D" w:rsidRPr="007E7C19" w:rsidRDefault="0026554D" w:rsidP="0026554D">
            <w:pPr>
              <w:spacing w:before="120" w:after="120"/>
              <w:ind w:firstLine="709"/>
              <w:jc w:val="both"/>
              <w:rPr>
                <w:rFonts w:ascii="Times New Roman" w:hAnsi="Times New Roman" w:cs="Times New Roman"/>
                <w:bCs/>
                <w:lang w:eastAsia="uk-UA"/>
              </w:rPr>
            </w:pPr>
          </w:p>
          <w:p w14:paraId="2ACC8715" w14:textId="4DE7B8FC" w:rsidR="0026554D" w:rsidRPr="007E7C19" w:rsidRDefault="0026554D" w:rsidP="0026554D">
            <w:pPr>
              <w:spacing w:before="120" w:after="120"/>
              <w:ind w:firstLine="709"/>
              <w:jc w:val="both"/>
              <w:rPr>
                <w:rFonts w:ascii="Times New Roman" w:hAnsi="Times New Roman" w:cs="Times New Roman"/>
                <w:bCs/>
                <w:lang w:eastAsia="uk-UA"/>
              </w:rPr>
            </w:pPr>
            <w:r w:rsidRPr="007E7C19">
              <w:rPr>
                <w:rFonts w:ascii="Times New Roman" w:hAnsi="Times New Roman" w:cs="Times New Roman"/>
                <w:bCs/>
                <w:lang w:eastAsia="uk-UA"/>
              </w:rPr>
              <w:t xml:space="preserve">б) зняття інформації </w:t>
            </w:r>
            <w:r w:rsidRPr="007E7C19">
              <w:rPr>
                <w:rFonts w:ascii="Times New Roman" w:hAnsi="Times New Roman" w:cs="Times New Roman"/>
                <w:b/>
                <w:lang w:eastAsia="uk-UA"/>
              </w:rPr>
              <w:t xml:space="preserve">на підставі рішення суду </w:t>
            </w:r>
            <w:r w:rsidRPr="007E7C19">
              <w:rPr>
                <w:rFonts w:ascii="Times New Roman" w:hAnsi="Times New Roman" w:cs="Times New Roman"/>
                <w:bCs/>
                <w:lang w:eastAsia="uk-UA"/>
              </w:rPr>
              <w:t>з транспортних телекомунікаційних мереж, яке полягає у проведенні відбору та фіксації змісту інформації, яка передається особою;</w:t>
            </w:r>
          </w:p>
          <w:p w14:paraId="2E6D3579" w14:textId="77777777" w:rsidR="00532EB2" w:rsidRPr="007E7C19" w:rsidRDefault="00532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3" w:type="dxa"/>
          </w:tcPr>
          <w:p w14:paraId="2EA92053" w14:textId="77777777" w:rsidR="00532EB2" w:rsidRPr="007E7C19" w:rsidRDefault="00532EB2">
            <w:pPr>
              <w:rPr>
                <w:rFonts w:ascii="Times New Roman" w:hAnsi="Times New Roman" w:cs="Times New Roman"/>
              </w:rPr>
            </w:pPr>
          </w:p>
        </w:tc>
      </w:tr>
      <w:tr w:rsidR="00532EB2" w:rsidRPr="007E7C19" w14:paraId="7F8BBD6A" w14:textId="77777777" w:rsidTr="007E7C19">
        <w:tc>
          <w:tcPr>
            <w:tcW w:w="5240" w:type="dxa"/>
          </w:tcPr>
          <w:p w14:paraId="09FE23ED" w14:textId="77777777" w:rsidR="00C05F32" w:rsidRPr="007E7C19" w:rsidRDefault="00C05F32" w:rsidP="00C05F32">
            <w:pPr>
              <w:tabs>
                <w:tab w:val="left" w:pos="0"/>
                <w:tab w:val="left" w:pos="142"/>
                <w:tab w:val="left" w:pos="567"/>
                <w:tab w:val="left" w:pos="720"/>
                <w:tab w:val="left" w:pos="993"/>
              </w:tabs>
              <w:spacing w:before="120" w:line="320" w:lineRule="exact"/>
              <w:ind w:left="2" w:firstLineChars="251" w:firstLine="552"/>
              <w:jc w:val="both"/>
              <w:rPr>
                <w:rFonts w:ascii="Times New Roman" w:hAnsi="Times New Roman" w:cs="Times New Roman"/>
                <w:bCs/>
              </w:rPr>
            </w:pPr>
            <w:r w:rsidRPr="007E7C19">
              <w:rPr>
                <w:rFonts w:ascii="Times New Roman" w:hAnsi="Times New Roman" w:cs="Times New Roman"/>
                <w:bCs/>
              </w:rPr>
              <w:t>доповнити новим пунктом 14 такого змісту:</w:t>
            </w:r>
          </w:p>
          <w:p w14:paraId="75B4F7DD" w14:textId="77777777" w:rsidR="00C05F32" w:rsidRPr="007E7C19" w:rsidRDefault="00C05F32" w:rsidP="00C05F32">
            <w:pPr>
              <w:tabs>
                <w:tab w:val="left" w:pos="0"/>
                <w:tab w:val="left" w:pos="142"/>
                <w:tab w:val="left" w:pos="567"/>
                <w:tab w:val="left" w:pos="720"/>
                <w:tab w:val="left" w:pos="993"/>
              </w:tabs>
              <w:spacing w:before="120" w:line="320" w:lineRule="exact"/>
              <w:ind w:left="2" w:firstLineChars="251" w:firstLine="552"/>
              <w:jc w:val="both"/>
              <w:rPr>
                <w:rFonts w:ascii="Times New Roman" w:hAnsi="Times New Roman" w:cs="Times New Roman"/>
                <w:bCs/>
              </w:rPr>
            </w:pPr>
            <w:r w:rsidRPr="007E7C19">
              <w:rPr>
                <w:rFonts w:ascii="Times New Roman" w:hAnsi="Times New Roman" w:cs="Times New Roman"/>
                <w:bCs/>
              </w:rPr>
              <w:t>"14) отримувати від операторів та провайдерів телекомунікацій технологічну та іншу інформацію про функціонування мереж, у тому числі з обмеженим доступом, на умовах, визначених володільцем цієї інформації та підрозділом Служби безпеки України, який уповноважений проводити оперативно-технічні заходи";</w:t>
            </w:r>
          </w:p>
          <w:p w14:paraId="1246B699" w14:textId="77777777" w:rsidR="00532EB2" w:rsidRPr="007E7C19" w:rsidRDefault="00532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14:paraId="36B11063" w14:textId="77777777" w:rsidR="00360F6E" w:rsidRPr="007E7C19" w:rsidRDefault="00360F6E" w:rsidP="00360F6E">
            <w:pPr>
              <w:tabs>
                <w:tab w:val="left" w:pos="0"/>
                <w:tab w:val="left" w:pos="142"/>
                <w:tab w:val="left" w:pos="567"/>
                <w:tab w:val="left" w:pos="720"/>
                <w:tab w:val="left" w:pos="993"/>
              </w:tabs>
              <w:spacing w:before="120" w:line="320" w:lineRule="exact"/>
              <w:ind w:left="2" w:firstLineChars="251" w:firstLine="552"/>
              <w:jc w:val="both"/>
              <w:rPr>
                <w:rFonts w:ascii="Times New Roman" w:hAnsi="Times New Roman" w:cs="Times New Roman"/>
                <w:bCs/>
              </w:rPr>
            </w:pPr>
          </w:p>
          <w:p w14:paraId="4D0C60CD" w14:textId="6EEA89B0" w:rsidR="00360F6E" w:rsidRPr="007E7C19" w:rsidRDefault="00360F6E" w:rsidP="00360F6E">
            <w:pPr>
              <w:tabs>
                <w:tab w:val="left" w:pos="0"/>
                <w:tab w:val="left" w:pos="142"/>
                <w:tab w:val="left" w:pos="567"/>
                <w:tab w:val="left" w:pos="720"/>
                <w:tab w:val="left" w:pos="993"/>
              </w:tabs>
              <w:spacing w:before="120" w:line="320" w:lineRule="exact"/>
              <w:ind w:left="2" w:firstLineChars="251" w:firstLine="552"/>
              <w:jc w:val="both"/>
              <w:rPr>
                <w:rFonts w:ascii="Times New Roman" w:hAnsi="Times New Roman" w:cs="Times New Roman"/>
                <w:bCs/>
              </w:rPr>
            </w:pPr>
            <w:r w:rsidRPr="007E7C19">
              <w:rPr>
                <w:rFonts w:ascii="Times New Roman" w:hAnsi="Times New Roman" w:cs="Times New Roman"/>
                <w:bCs/>
              </w:rPr>
              <w:t xml:space="preserve">"14) отримувати від операторів та провайдерів телекомунікацій технологічну та іншу інформацію про функціонування мереж, у тому числі з обмеженим доступом, на умовах, визначених володільцем цієї інформації </w:t>
            </w:r>
            <w:r w:rsidRPr="007E7C19">
              <w:rPr>
                <w:rFonts w:ascii="Times New Roman" w:hAnsi="Times New Roman" w:cs="Times New Roman"/>
                <w:b/>
                <w:strike/>
              </w:rPr>
              <w:t>та підрозділом Служби безпеки України, який уповноважений проводити оперативно-технічні заходи</w:t>
            </w:r>
            <w:r w:rsidRPr="007E7C19">
              <w:rPr>
                <w:rFonts w:ascii="Times New Roman" w:hAnsi="Times New Roman" w:cs="Times New Roman"/>
                <w:bCs/>
              </w:rPr>
              <w:t>";</w:t>
            </w:r>
          </w:p>
          <w:p w14:paraId="3DD7BE89" w14:textId="77777777" w:rsidR="00532EB2" w:rsidRPr="007E7C19" w:rsidRDefault="00532E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3" w:type="dxa"/>
          </w:tcPr>
          <w:p w14:paraId="18B55507" w14:textId="77777777" w:rsidR="00532EB2" w:rsidRPr="007E7C19" w:rsidRDefault="00532EB2">
            <w:pPr>
              <w:rPr>
                <w:rFonts w:ascii="Times New Roman" w:hAnsi="Times New Roman" w:cs="Times New Roman"/>
              </w:rPr>
            </w:pPr>
          </w:p>
        </w:tc>
      </w:tr>
      <w:tr w:rsidR="003E7B5C" w:rsidRPr="007E7C19" w14:paraId="7BB232CB" w14:textId="77777777" w:rsidTr="007E7C19">
        <w:tc>
          <w:tcPr>
            <w:tcW w:w="5240" w:type="dxa"/>
          </w:tcPr>
          <w:p w14:paraId="4E8F0A35" w14:textId="77777777" w:rsidR="003E7B5C" w:rsidRPr="007E7C19" w:rsidRDefault="003E7B5C" w:rsidP="003E7B5C">
            <w:pPr>
              <w:tabs>
                <w:tab w:val="left" w:pos="0"/>
                <w:tab w:val="left" w:pos="567"/>
                <w:tab w:val="left" w:pos="720"/>
                <w:tab w:val="left" w:pos="993"/>
              </w:tabs>
              <w:spacing w:before="120" w:line="320" w:lineRule="exact"/>
              <w:ind w:left="2" w:firstLineChars="251" w:firstLine="552"/>
              <w:jc w:val="both"/>
              <w:rPr>
                <w:rFonts w:ascii="Times New Roman" w:hAnsi="Times New Roman" w:cs="Times New Roman"/>
                <w:bCs/>
              </w:rPr>
            </w:pPr>
            <w:r w:rsidRPr="007E7C19">
              <w:rPr>
                <w:rFonts w:ascii="Times New Roman" w:hAnsi="Times New Roman" w:cs="Times New Roman"/>
                <w:bCs/>
              </w:rPr>
              <w:lastRenderedPageBreak/>
              <w:t>16) у Законі України "Про телекомунікації" (Відомості Верховної Ради України, 2004 р., № 12, ст. 155 із наступними змінами):</w:t>
            </w:r>
          </w:p>
          <w:p w14:paraId="608780CC" w14:textId="77777777" w:rsidR="003E7B5C" w:rsidRPr="007E7C19" w:rsidRDefault="003E7B5C" w:rsidP="003E7B5C">
            <w:pPr>
              <w:tabs>
                <w:tab w:val="left" w:pos="0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120" w:line="320" w:lineRule="exact"/>
              <w:ind w:left="2" w:firstLineChars="251" w:firstLine="552"/>
              <w:jc w:val="both"/>
              <w:rPr>
                <w:rFonts w:ascii="Times New Roman" w:hAnsi="Times New Roman" w:cs="Times New Roman"/>
                <w:bCs/>
              </w:rPr>
            </w:pPr>
            <w:r w:rsidRPr="007E7C19">
              <w:rPr>
                <w:rFonts w:ascii="Times New Roman" w:hAnsi="Times New Roman" w:cs="Times New Roman"/>
                <w:bCs/>
              </w:rPr>
              <w:t xml:space="preserve">а) частину першу статті 24 доповнити абзацом такого змісту: </w:t>
            </w:r>
          </w:p>
          <w:p w14:paraId="49650161" w14:textId="77777777" w:rsidR="003E7B5C" w:rsidRPr="007E7C19" w:rsidRDefault="003E7B5C" w:rsidP="003E7B5C">
            <w:pPr>
              <w:tabs>
                <w:tab w:val="left" w:pos="0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120" w:line="320" w:lineRule="exact"/>
              <w:ind w:left="2" w:firstLineChars="251" w:firstLine="552"/>
              <w:jc w:val="both"/>
              <w:rPr>
                <w:rFonts w:ascii="Times New Roman" w:hAnsi="Times New Roman" w:cs="Times New Roman"/>
                <w:bCs/>
              </w:rPr>
            </w:pPr>
            <w:r w:rsidRPr="007E7C19">
              <w:rPr>
                <w:rFonts w:ascii="Times New Roman" w:hAnsi="Times New Roman" w:cs="Times New Roman"/>
                <w:bCs/>
              </w:rPr>
              <w:t>"Технічні засоби для зняття інформації з каналів зв'язку та інші технічні засоби негласного отримання інформації, що встановлюються для здійснення відповідними органами оперативно-розшукових та контррозвідувальних заходів, повинні відповідати стандартам і технічним регламентам, які розробляє уповноважений на це законом державний орган";</w:t>
            </w:r>
          </w:p>
          <w:p w14:paraId="5F45A45E" w14:textId="77777777" w:rsidR="003E7B5C" w:rsidRPr="007E7C19" w:rsidRDefault="003E7B5C" w:rsidP="00C05F32">
            <w:pPr>
              <w:tabs>
                <w:tab w:val="left" w:pos="0"/>
                <w:tab w:val="left" w:pos="142"/>
                <w:tab w:val="left" w:pos="567"/>
                <w:tab w:val="left" w:pos="720"/>
                <w:tab w:val="left" w:pos="993"/>
              </w:tabs>
              <w:spacing w:before="120" w:line="320" w:lineRule="exact"/>
              <w:ind w:left="2" w:firstLineChars="251" w:firstLine="552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61" w:type="dxa"/>
          </w:tcPr>
          <w:p w14:paraId="0DBF990C" w14:textId="77777777" w:rsidR="003E7B5C" w:rsidRPr="007E7C19" w:rsidRDefault="003E7B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3" w:type="dxa"/>
          </w:tcPr>
          <w:p w14:paraId="0A5F0E3F" w14:textId="77777777" w:rsidR="003E7B5C" w:rsidRPr="007E7C19" w:rsidRDefault="003E7B5C">
            <w:pPr>
              <w:rPr>
                <w:rFonts w:ascii="Times New Roman" w:hAnsi="Times New Roman" w:cs="Times New Roman"/>
              </w:rPr>
            </w:pPr>
          </w:p>
        </w:tc>
      </w:tr>
      <w:tr w:rsidR="003E7B5C" w:rsidRPr="007E7C19" w14:paraId="44E98B3A" w14:textId="77777777" w:rsidTr="007E7C19">
        <w:tc>
          <w:tcPr>
            <w:tcW w:w="5240" w:type="dxa"/>
          </w:tcPr>
          <w:p w14:paraId="4AA355C1" w14:textId="77777777" w:rsidR="007E6D5D" w:rsidRPr="007E7C19" w:rsidRDefault="007E6D5D" w:rsidP="007E6D5D">
            <w:pPr>
              <w:tabs>
                <w:tab w:val="left" w:pos="0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120" w:line="320" w:lineRule="exact"/>
              <w:ind w:left="2" w:firstLineChars="251" w:firstLine="552"/>
              <w:jc w:val="both"/>
              <w:rPr>
                <w:rFonts w:ascii="Times New Roman" w:hAnsi="Times New Roman" w:cs="Times New Roman"/>
                <w:bCs/>
              </w:rPr>
            </w:pPr>
            <w:r w:rsidRPr="007E7C19">
              <w:rPr>
                <w:rFonts w:ascii="Times New Roman" w:hAnsi="Times New Roman" w:cs="Times New Roman"/>
                <w:bCs/>
              </w:rPr>
              <w:t>б) частину четверту статті 39 викласти в такій редакції:</w:t>
            </w:r>
          </w:p>
          <w:p w14:paraId="771D992A" w14:textId="77777777" w:rsidR="007E6D5D" w:rsidRPr="007E7C19" w:rsidRDefault="007E6D5D" w:rsidP="007E6D5D">
            <w:pPr>
              <w:tabs>
                <w:tab w:val="left" w:pos="0"/>
                <w:tab w:val="left" w:pos="567"/>
                <w:tab w:val="left" w:pos="993"/>
              </w:tabs>
              <w:autoSpaceDE w:val="0"/>
              <w:autoSpaceDN w:val="0"/>
              <w:adjustRightInd w:val="0"/>
              <w:spacing w:before="120" w:line="320" w:lineRule="exact"/>
              <w:ind w:left="2" w:firstLineChars="251" w:firstLine="552"/>
              <w:jc w:val="both"/>
              <w:rPr>
                <w:rFonts w:ascii="Times New Roman" w:hAnsi="Times New Roman" w:cs="Times New Roman"/>
                <w:bCs/>
              </w:rPr>
            </w:pPr>
            <w:r w:rsidRPr="007E7C19">
              <w:rPr>
                <w:rFonts w:ascii="Times New Roman" w:hAnsi="Times New Roman" w:cs="Times New Roman"/>
                <w:bCs/>
              </w:rPr>
              <w:t xml:space="preserve">"4. Оператори телекомунікацій зобов'язані за власні кошти встановлювати на своїх телекомунікаційних мережах технічні засоби, </w:t>
            </w:r>
            <w:r w:rsidRPr="007E7C19">
              <w:rPr>
                <w:rFonts w:ascii="Times New Roman" w:hAnsi="Times New Roman" w:cs="Times New Roman"/>
                <w:b/>
                <w:strike/>
              </w:rPr>
              <w:t>які розроблені та виготовлені винятково суб'єктами господарювання, що є резидентами України</w:t>
            </w:r>
            <w:r w:rsidRPr="007E7C19">
              <w:rPr>
                <w:rFonts w:ascii="Times New Roman" w:hAnsi="Times New Roman" w:cs="Times New Roman"/>
                <w:b/>
              </w:rPr>
              <w:t>,</w:t>
            </w:r>
            <w:r w:rsidRPr="007E7C19">
              <w:rPr>
                <w:rFonts w:ascii="Times New Roman" w:hAnsi="Times New Roman" w:cs="Times New Roman"/>
                <w:bCs/>
              </w:rPr>
              <w:t xml:space="preserve"> та необхідні для здійснення </w:t>
            </w:r>
            <w:r w:rsidRPr="007E7C19">
              <w:rPr>
                <w:rFonts w:ascii="Times New Roman" w:hAnsi="Times New Roman" w:cs="Times New Roman"/>
                <w:b/>
              </w:rPr>
              <w:t>відповідними</w:t>
            </w:r>
            <w:r w:rsidRPr="007E7C19">
              <w:rPr>
                <w:rFonts w:ascii="Times New Roman" w:hAnsi="Times New Roman" w:cs="Times New Roman"/>
                <w:bCs/>
              </w:rPr>
              <w:t xml:space="preserve"> органами оперативно-розшукових та </w:t>
            </w:r>
            <w:r w:rsidRPr="007E7C19">
              <w:rPr>
                <w:rFonts w:ascii="Times New Roman" w:hAnsi="Times New Roman" w:cs="Times New Roman"/>
                <w:b/>
              </w:rPr>
              <w:t>контррозвідувальних заходів</w:t>
            </w:r>
            <w:r w:rsidRPr="007E7C19">
              <w:rPr>
                <w:rFonts w:ascii="Times New Roman" w:hAnsi="Times New Roman" w:cs="Times New Roman"/>
                <w:bCs/>
              </w:rPr>
              <w:t xml:space="preserve">, і забезпечувати функціонування цих технічних засобів, а також у межах своїх повноважень сприяти проведенню оперативно-розшукових та контррозвідувальних заходів та недопущенню розголошення організаційних і тактичних прийомів їх проведення. Оператори </w:t>
            </w:r>
            <w:r w:rsidRPr="007E7C19">
              <w:rPr>
                <w:rFonts w:ascii="Times New Roman" w:hAnsi="Times New Roman" w:cs="Times New Roman"/>
                <w:bCs/>
              </w:rPr>
              <w:lastRenderedPageBreak/>
              <w:t>телекомунікацій зобов'язані забезпечувати захист зазначених технічних засобів від несанкціонованого доступу";</w:t>
            </w:r>
          </w:p>
          <w:p w14:paraId="5545B11E" w14:textId="77777777" w:rsidR="003E7B5C" w:rsidRPr="007E7C19" w:rsidRDefault="003E7B5C" w:rsidP="00C05F32">
            <w:pPr>
              <w:tabs>
                <w:tab w:val="left" w:pos="0"/>
                <w:tab w:val="left" w:pos="142"/>
                <w:tab w:val="left" w:pos="567"/>
                <w:tab w:val="left" w:pos="720"/>
                <w:tab w:val="left" w:pos="993"/>
              </w:tabs>
              <w:spacing w:before="120" w:line="320" w:lineRule="exact"/>
              <w:ind w:left="2" w:firstLineChars="251" w:firstLine="552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61" w:type="dxa"/>
          </w:tcPr>
          <w:p w14:paraId="34F3370A" w14:textId="77777777" w:rsidR="009A12C3" w:rsidRPr="007E7C19" w:rsidRDefault="009A12C3" w:rsidP="009A12C3">
            <w:pPr>
              <w:tabs>
                <w:tab w:val="left" w:pos="7797"/>
                <w:tab w:val="left" w:pos="10980"/>
              </w:tabs>
              <w:jc w:val="both"/>
              <w:rPr>
                <w:rStyle w:val="rvts0"/>
                <w:rFonts w:ascii="Times New Roman" w:hAnsi="Times New Roman"/>
              </w:rPr>
            </w:pPr>
            <w:r w:rsidRPr="007E7C19">
              <w:rPr>
                <w:rStyle w:val="rvts0"/>
                <w:rFonts w:ascii="Times New Roman" w:hAnsi="Times New Roman"/>
              </w:rPr>
              <w:lastRenderedPageBreak/>
              <w:t xml:space="preserve">«4. Оператори телекомунікацій </w:t>
            </w:r>
            <w:r w:rsidRPr="007E7C19">
              <w:rPr>
                <w:rFonts w:ascii="Times New Roman" w:hAnsi="Times New Roman" w:cs="Times New Roman"/>
                <w:bCs/>
              </w:rPr>
              <w:t xml:space="preserve">зобов’язані </w:t>
            </w:r>
            <w:r w:rsidRPr="007E7C19">
              <w:rPr>
                <w:rFonts w:ascii="Times New Roman" w:hAnsi="Times New Roman" w:cs="Times New Roman"/>
                <w:b/>
                <w:bCs/>
              </w:rPr>
              <w:t xml:space="preserve">забезпечити можливість підключення </w:t>
            </w:r>
            <w:r w:rsidRPr="007E7C19">
              <w:rPr>
                <w:rStyle w:val="rvts0"/>
                <w:rFonts w:ascii="Times New Roman" w:hAnsi="Times New Roman"/>
              </w:rPr>
              <w:t>до своїх телекомунікаційних мереж технічних засобів, необхідних для здійснення уповноваженими органами оперативно-розшукових заходів</w:t>
            </w:r>
            <w:r w:rsidRPr="007E7C19">
              <w:rPr>
                <w:rFonts w:ascii="Times New Roman" w:hAnsi="Times New Roman" w:cs="Times New Roman"/>
                <w:b/>
                <w:bCs/>
              </w:rPr>
              <w:t xml:space="preserve"> та контррозвідувальних</w:t>
            </w:r>
            <w:r w:rsidRPr="007E7C19">
              <w:rPr>
                <w:rStyle w:val="rvts0"/>
                <w:rFonts w:ascii="Times New Roman" w:hAnsi="Times New Roman"/>
              </w:rPr>
              <w:t>, і забезпечувати функціонування цих технічних засобів, а також у межах своїх повноважень сприяти проведенню оперативно-розшукових заходів</w:t>
            </w:r>
            <w:r w:rsidRPr="007E7C19">
              <w:rPr>
                <w:rFonts w:ascii="Times New Roman" w:hAnsi="Times New Roman" w:cs="Times New Roman"/>
                <w:b/>
                <w:bCs/>
              </w:rPr>
              <w:t xml:space="preserve"> та контррозвідувальних</w:t>
            </w:r>
            <w:r w:rsidRPr="007E7C19">
              <w:rPr>
                <w:rStyle w:val="rvts0"/>
                <w:rFonts w:ascii="Times New Roman" w:hAnsi="Times New Roman"/>
              </w:rPr>
              <w:t xml:space="preserve"> та недопущенню розголошення організаційних і тактичних прийомів їх проведення. Оператори телекомунікацій зобов’язані забезпечувати захист зазначених технічних засобів від несанкціонованого доступу.</w:t>
            </w:r>
          </w:p>
          <w:p w14:paraId="71934F87" w14:textId="77777777" w:rsidR="009A12C3" w:rsidRPr="007E7C19" w:rsidRDefault="009A12C3" w:rsidP="009A12C3">
            <w:pPr>
              <w:tabs>
                <w:tab w:val="left" w:pos="0"/>
                <w:tab w:val="left" w:pos="567"/>
                <w:tab w:val="left" w:pos="720"/>
                <w:tab w:val="left" w:pos="993"/>
              </w:tabs>
              <w:ind w:firstLine="170"/>
              <w:jc w:val="both"/>
              <w:rPr>
                <w:rFonts w:ascii="Times New Roman" w:hAnsi="Times New Roman" w:cs="Times New Roman"/>
                <w:bCs/>
              </w:rPr>
            </w:pPr>
            <w:r w:rsidRPr="007E7C19">
              <w:rPr>
                <w:rFonts w:ascii="Times New Roman" w:hAnsi="Times New Roman" w:cs="Times New Roman"/>
                <w:b/>
                <w:bCs/>
                <w:kern w:val="24"/>
              </w:rPr>
              <w:t xml:space="preserve">Зняття інформації з транспортних телекомунікаційних мереж операторів телекомунікацій забезпечується єдиною системою технічних засобів, що використовується усіма уповноваженими на таке зняття органами, на умовах автономного </w:t>
            </w:r>
            <w:r w:rsidRPr="007E7C19">
              <w:rPr>
                <w:rFonts w:ascii="Times New Roman" w:hAnsi="Times New Roman" w:cs="Times New Roman"/>
                <w:b/>
                <w:bCs/>
                <w:kern w:val="24"/>
              </w:rPr>
              <w:lastRenderedPageBreak/>
              <w:t>доступу до інформації у порядку, визначеному законодавством.»</w:t>
            </w:r>
          </w:p>
          <w:p w14:paraId="6DA89DA5" w14:textId="54AB268F" w:rsidR="003E7B5C" w:rsidRPr="007E7C19" w:rsidRDefault="003E7B5C" w:rsidP="009A12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93" w:type="dxa"/>
          </w:tcPr>
          <w:p w14:paraId="38A8CB01" w14:textId="4AC6CDCE" w:rsidR="00B67A7C" w:rsidRPr="007E7C19" w:rsidRDefault="00B67A7C" w:rsidP="00B67A7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E7C19">
              <w:rPr>
                <w:rFonts w:ascii="Times New Roman" w:hAnsi="Times New Roman" w:cs="Times New Roman"/>
                <w:bCs/>
              </w:rPr>
              <w:lastRenderedPageBreak/>
              <w:t xml:space="preserve">З урахуванням того, що за останні місяці до ВР України подані вже чотири законопроекти, в яких пропонується внести зміни до частини четвертої ст.39 Закону України “Про телекомунікації” і зобов’язати операторів телекомунікацій </w:t>
            </w:r>
            <w:r w:rsidRPr="007E7C19">
              <w:rPr>
                <w:rFonts w:ascii="Times New Roman" w:hAnsi="Times New Roman" w:cs="Times New Roman"/>
                <w:bCs/>
                <w:u w:val="single"/>
              </w:rPr>
              <w:t>за власні кошти</w:t>
            </w:r>
            <w:r w:rsidRPr="007E7C19">
              <w:rPr>
                <w:rFonts w:ascii="Times New Roman" w:hAnsi="Times New Roman" w:cs="Times New Roman"/>
                <w:bCs/>
              </w:rPr>
              <w:t xml:space="preserve"> встановлювати на своїх мережах технічні засоби, необхідні для здійснення вже не тільки оперативно-розшукових, а й </w:t>
            </w:r>
            <w:r w:rsidRPr="007E7C19">
              <w:rPr>
                <w:rFonts w:ascii="Times New Roman" w:hAnsi="Times New Roman" w:cs="Times New Roman"/>
                <w:b/>
                <w:bCs/>
              </w:rPr>
              <w:t>контррозвідувальних, розвідувальних</w:t>
            </w:r>
            <w:r w:rsidRPr="007E7C19">
              <w:rPr>
                <w:rFonts w:ascii="Times New Roman" w:hAnsi="Times New Roman" w:cs="Times New Roman"/>
                <w:bCs/>
              </w:rPr>
              <w:t xml:space="preserve"> заходів необхідно чітко розділити повноваження операторів та уповноважених органів щодо:</w:t>
            </w:r>
          </w:p>
          <w:p w14:paraId="3E80AA13" w14:textId="77777777" w:rsidR="00B67A7C" w:rsidRPr="007E7C19" w:rsidRDefault="00B67A7C" w:rsidP="00B67A7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7E7C19">
              <w:rPr>
                <w:rFonts w:ascii="Times New Roman" w:hAnsi="Times New Roman" w:cs="Times New Roman"/>
                <w:bCs/>
                <w:lang w:val="en-US"/>
              </w:rPr>
              <w:t>придбання</w:t>
            </w:r>
            <w:proofErr w:type="spellEnd"/>
            <w:r w:rsidRPr="007E7C1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7E7C19">
              <w:rPr>
                <w:rFonts w:ascii="Times New Roman" w:hAnsi="Times New Roman" w:cs="Times New Roman"/>
                <w:bCs/>
                <w:lang w:val="en-US"/>
              </w:rPr>
              <w:t>технічних</w:t>
            </w:r>
            <w:proofErr w:type="spellEnd"/>
            <w:r w:rsidRPr="007E7C1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proofErr w:type="gramStart"/>
            <w:r w:rsidRPr="007E7C19">
              <w:rPr>
                <w:rFonts w:ascii="Times New Roman" w:hAnsi="Times New Roman" w:cs="Times New Roman"/>
                <w:bCs/>
                <w:lang w:val="en-US"/>
              </w:rPr>
              <w:t>засобів</w:t>
            </w:r>
            <w:proofErr w:type="spellEnd"/>
            <w:r w:rsidRPr="007E7C19">
              <w:rPr>
                <w:rFonts w:ascii="Times New Roman" w:hAnsi="Times New Roman" w:cs="Times New Roman"/>
                <w:bCs/>
                <w:lang w:val="en-US"/>
              </w:rPr>
              <w:t>;</w:t>
            </w:r>
            <w:proofErr w:type="gramEnd"/>
          </w:p>
          <w:p w14:paraId="69096408" w14:textId="77777777" w:rsidR="00B67A7C" w:rsidRPr="007E7C19" w:rsidRDefault="00B67A7C" w:rsidP="00B67A7C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proofErr w:type="spellStart"/>
            <w:r w:rsidRPr="007E7C19">
              <w:rPr>
                <w:rFonts w:ascii="Times New Roman" w:hAnsi="Times New Roman" w:cs="Times New Roman"/>
                <w:bCs/>
                <w:lang w:val="en-US"/>
              </w:rPr>
              <w:t>встановлення</w:t>
            </w:r>
            <w:proofErr w:type="spellEnd"/>
            <w:r w:rsidRPr="007E7C1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7E7C19">
              <w:rPr>
                <w:rFonts w:ascii="Times New Roman" w:hAnsi="Times New Roman" w:cs="Times New Roman"/>
                <w:bCs/>
                <w:lang w:val="en-US"/>
              </w:rPr>
              <w:t>технічних</w:t>
            </w:r>
            <w:proofErr w:type="spellEnd"/>
            <w:r w:rsidRPr="007E7C19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7E7C19">
              <w:rPr>
                <w:rFonts w:ascii="Times New Roman" w:hAnsi="Times New Roman" w:cs="Times New Roman"/>
                <w:bCs/>
                <w:lang w:val="en-US"/>
              </w:rPr>
              <w:t>засобів</w:t>
            </w:r>
            <w:proofErr w:type="spellEnd"/>
            <w:r w:rsidRPr="007E7C19">
              <w:rPr>
                <w:rFonts w:ascii="Times New Roman" w:hAnsi="Times New Roman" w:cs="Times New Roman"/>
                <w:bCs/>
                <w:lang w:val="en-US"/>
              </w:rPr>
              <w:t>.</w:t>
            </w:r>
          </w:p>
          <w:p w14:paraId="284F6B89" w14:textId="77777777" w:rsidR="00B67A7C" w:rsidRPr="007E7C19" w:rsidRDefault="00B67A7C" w:rsidP="00B67A7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E7C19">
              <w:rPr>
                <w:rFonts w:ascii="Times New Roman" w:hAnsi="Times New Roman" w:cs="Times New Roman"/>
                <w:bCs/>
                <w:lang w:val="ru-RU"/>
              </w:rPr>
              <w:t xml:space="preserve">В </w:t>
            </w:r>
            <w:proofErr w:type="spellStart"/>
            <w:r w:rsidRPr="007E7C19">
              <w:rPr>
                <w:rFonts w:ascii="Times New Roman" w:hAnsi="Times New Roman" w:cs="Times New Roman"/>
                <w:bCs/>
                <w:lang w:val="ru-RU"/>
              </w:rPr>
              <w:t>зв’язку</w:t>
            </w:r>
            <w:proofErr w:type="spellEnd"/>
            <w:r w:rsidRPr="007E7C19">
              <w:rPr>
                <w:rFonts w:ascii="Times New Roman" w:hAnsi="Times New Roman" w:cs="Times New Roman"/>
                <w:bCs/>
                <w:lang w:val="ru-RU"/>
              </w:rPr>
              <w:t xml:space="preserve"> з </w:t>
            </w:r>
            <w:proofErr w:type="spellStart"/>
            <w:r w:rsidRPr="007E7C19">
              <w:rPr>
                <w:rFonts w:ascii="Times New Roman" w:hAnsi="Times New Roman" w:cs="Times New Roman"/>
                <w:bCs/>
                <w:lang w:val="ru-RU"/>
              </w:rPr>
              <w:t>цим</w:t>
            </w:r>
            <w:proofErr w:type="spellEnd"/>
            <w:r w:rsidRPr="007E7C19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 w:rsidRPr="007E7C19">
              <w:rPr>
                <w:rFonts w:ascii="Times New Roman" w:hAnsi="Times New Roman" w:cs="Times New Roman"/>
                <w:bCs/>
                <w:lang w:val="ru-RU"/>
              </w:rPr>
              <w:t>пропонується</w:t>
            </w:r>
            <w:proofErr w:type="spellEnd"/>
            <w:r w:rsidRPr="007E7C19">
              <w:rPr>
                <w:rFonts w:ascii="Times New Roman" w:hAnsi="Times New Roman" w:cs="Times New Roman"/>
                <w:bCs/>
                <w:lang w:val="ru-RU"/>
              </w:rPr>
              <w:t xml:space="preserve"> в </w:t>
            </w:r>
            <w:proofErr w:type="spellStart"/>
            <w:r w:rsidRPr="007E7C19">
              <w:rPr>
                <w:rFonts w:ascii="Times New Roman" w:hAnsi="Times New Roman" w:cs="Times New Roman"/>
                <w:bCs/>
                <w:lang w:val="ru-RU"/>
              </w:rPr>
              <w:t>новій</w:t>
            </w:r>
            <w:proofErr w:type="spellEnd"/>
            <w:r w:rsidRPr="007E7C19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 w:rsidRPr="007E7C19">
              <w:rPr>
                <w:rFonts w:ascii="Times New Roman" w:hAnsi="Times New Roman" w:cs="Times New Roman"/>
                <w:bCs/>
                <w:lang w:val="ru-RU"/>
              </w:rPr>
              <w:t>редакціі</w:t>
            </w:r>
            <w:proofErr w:type="spellEnd"/>
            <w:r w:rsidRPr="007E7C19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 w:rsidRPr="007E7C19">
              <w:rPr>
                <w:rFonts w:ascii="Times New Roman" w:hAnsi="Times New Roman" w:cs="Times New Roman"/>
                <w:bCs/>
                <w:lang w:val="ru-RU"/>
              </w:rPr>
              <w:t>частини</w:t>
            </w:r>
            <w:proofErr w:type="spellEnd"/>
            <w:r w:rsidRPr="007E7C19">
              <w:rPr>
                <w:rFonts w:ascii="Times New Roman" w:hAnsi="Times New Roman" w:cs="Times New Roman"/>
                <w:bCs/>
                <w:lang w:val="ru-RU"/>
              </w:rPr>
              <w:t xml:space="preserve"> 4 ст.39 </w:t>
            </w:r>
            <w:proofErr w:type="spellStart"/>
            <w:r w:rsidRPr="007E7C19">
              <w:rPr>
                <w:rFonts w:ascii="Times New Roman" w:hAnsi="Times New Roman" w:cs="Times New Roman"/>
                <w:bCs/>
                <w:lang w:val="ru-RU"/>
              </w:rPr>
              <w:t>зазначити</w:t>
            </w:r>
            <w:proofErr w:type="spellEnd"/>
            <w:r w:rsidRPr="007E7C19">
              <w:rPr>
                <w:rFonts w:ascii="Times New Roman" w:hAnsi="Times New Roman" w:cs="Times New Roman"/>
                <w:bCs/>
                <w:lang w:val="ru-RU"/>
              </w:rPr>
              <w:t xml:space="preserve">, </w:t>
            </w:r>
            <w:proofErr w:type="spellStart"/>
            <w:r w:rsidRPr="007E7C19">
              <w:rPr>
                <w:rFonts w:ascii="Times New Roman" w:hAnsi="Times New Roman" w:cs="Times New Roman"/>
                <w:bCs/>
                <w:lang w:val="ru-RU"/>
              </w:rPr>
              <w:t>що</w:t>
            </w:r>
            <w:proofErr w:type="spellEnd"/>
            <w:r w:rsidRPr="007E7C19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 w:rsidRPr="007E7C19">
              <w:rPr>
                <w:rFonts w:ascii="Times New Roman" w:hAnsi="Times New Roman" w:cs="Times New Roman"/>
                <w:bCs/>
                <w:lang w:val="ru-RU"/>
              </w:rPr>
              <w:t>оператори</w:t>
            </w:r>
            <w:proofErr w:type="spellEnd"/>
            <w:r w:rsidRPr="007E7C19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 w:rsidRPr="007E7C19">
              <w:rPr>
                <w:rFonts w:ascii="Times New Roman" w:hAnsi="Times New Roman" w:cs="Times New Roman"/>
                <w:bCs/>
                <w:lang w:val="ru-RU"/>
              </w:rPr>
              <w:t>телекомунікацій</w:t>
            </w:r>
            <w:proofErr w:type="spellEnd"/>
            <w:r w:rsidRPr="007E7C19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 w:rsidRPr="007E7C19">
              <w:rPr>
                <w:rFonts w:ascii="Times New Roman" w:hAnsi="Times New Roman" w:cs="Times New Roman"/>
                <w:bCs/>
                <w:lang w:val="ru-RU"/>
              </w:rPr>
              <w:t>забезпечують</w:t>
            </w:r>
            <w:proofErr w:type="spellEnd"/>
            <w:r w:rsidRPr="007E7C19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 w:rsidRPr="007E7C19">
              <w:rPr>
                <w:rFonts w:ascii="Times New Roman" w:hAnsi="Times New Roman" w:cs="Times New Roman"/>
                <w:bCs/>
                <w:lang w:val="ru-RU"/>
              </w:rPr>
              <w:t>можливість</w:t>
            </w:r>
            <w:proofErr w:type="spellEnd"/>
            <w:r w:rsidRPr="007E7C19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 w:rsidRPr="007E7C19">
              <w:rPr>
                <w:rFonts w:ascii="Times New Roman" w:hAnsi="Times New Roman" w:cs="Times New Roman"/>
                <w:bCs/>
                <w:lang w:val="ru-RU"/>
              </w:rPr>
              <w:t>підключення</w:t>
            </w:r>
            <w:proofErr w:type="spellEnd"/>
            <w:r w:rsidRPr="007E7C19">
              <w:rPr>
                <w:rFonts w:ascii="Times New Roman" w:hAnsi="Times New Roman" w:cs="Times New Roman"/>
                <w:bCs/>
                <w:lang w:val="ru-RU"/>
              </w:rPr>
              <w:t xml:space="preserve"> (</w:t>
            </w:r>
            <w:proofErr w:type="spellStart"/>
            <w:r w:rsidRPr="007E7C19">
              <w:rPr>
                <w:rFonts w:ascii="Times New Roman" w:hAnsi="Times New Roman" w:cs="Times New Roman"/>
                <w:bCs/>
                <w:lang w:val="ru-RU"/>
              </w:rPr>
              <w:t>встановлення</w:t>
            </w:r>
            <w:proofErr w:type="spellEnd"/>
            <w:r w:rsidRPr="007E7C19">
              <w:rPr>
                <w:rFonts w:ascii="Times New Roman" w:hAnsi="Times New Roman" w:cs="Times New Roman"/>
                <w:bCs/>
                <w:lang w:val="ru-RU"/>
              </w:rPr>
              <w:t xml:space="preserve">) </w:t>
            </w:r>
            <w:proofErr w:type="spellStart"/>
            <w:r w:rsidRPr="007E7C19">
              <w:rPr>
                <w:rFonts w:ascii="Times New Roman" w:hAnsi="Times New Roman" w:cs="Times New Roman"/>
                <w:bCs/>
                <w:lang w:val="ru-RU"/>
              </w:rPr>
              <w:t>технічних</w:t>
            </w:r>
            <w:proofErr w:type="spellEnd"/>
            <w:r w:rsidRPr="007E7C19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 w:rsidRPr="007E7C19">
              <w:rPr>
                <w:rFonts w:ascii="Times New Roman" w:hAnsi="Times New Roman" w:cs="Times New Roman"/>
                <w:bCs/>
                <w:lang w:val="ru-RU"/>
              </w:rPr>
              <w:t>засобів</w:t>
            </w:r>
            <w:proofErr w:type="spellEnd"/>
            <w:r w:rsidRPr="007E7C19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 w:rsidRPr="007E7C19">
              <w:rPr>
                <w:rFonts w:ascii="Times New Roman" w:hAnsi="Times New Roman" w:cs="Times New Roman"/>
                <w:bCs/>
                <w:lang w:val="ru-RU"/>
              </w:rPr>
              <w:t>уповноважених</w:t>
            </w:r>
            <w:proofErr w:type="spellEnd"/>
            <w:r w:rsidRPr="007E7C19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 w:rsidRPr="007E7C19">
              <w:rPr>
                <w:rFonts w:ascii="Times New Roman" w:hAnsi="Times New Roman" w:cs="Times New Roman"/>
                <w:bCs/>
                <w:lang w:val="ru-RU"/>
              </w:rPr>
              <w:t>органів</w:t>
            </w:r>
            <w:proofErr w:type="spellEnd"/>
            <w:r w:rsidRPr="007E7C19">
              <w:rPr>
                <w:rFonts w:ascii="Times New Roman" w:hAnsi="Times New Roman" w:cs="Times New Roman"/>
                <w:bCs/>
                <w:lang w:val="ru-RU"/>
              </w:rPr>
              <w:t xml:space="preserve">. </w:t>
            </w:r>
            <w:proofErr w:type="spellStart"/>
            <w:r w:rsidRPr="007E7C19">
              <w:rPr>
                <w:rFonts w:ascii="Times New Roman" w:hAnsi="Times New Roman" w:cs="Times New Roman"/>
                <w:bCs/>
                <w:lang w:val="ru-RU"/>
              </w:rPr>
              <w:t>Ці</w:t>
            </w:r>
            <w:proofErr w:type="spellEnd"/>
            <w:r w:rsidRPr="007E7C19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 w:rsidRPr="007E7C19">
              <w:rPr>
                <w:rFonts w:ascii="Times New Roman" w:hAnsi="Times New Roman" w:cs="Times New Roman"/>
                <w:bCs/>
                <w:lang w:val="ru-RU"/>
              </w:rPr>
              <w:t>органи</w:t>
            </w:r>
            <w:proofErr w:type="spellEnd"/>
            <w:r w:rsidRPr="007E7C19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 w:rsidRPr="007E7C19">
              <w:rPr>
                <w:rFonts w:ascii="Times New Roman" w:hAnsi="Times New Roman" w:cs="Times New Roman"/>
                <w:bCs/>
                <w:lang w:val="ru-RU"/>
              </w:rPr>
              <w:t>самостійно</w:t>
            </w:r>
            <w:proofErr w:type="spellEnd"/>
            <w:r w:rsidRPr="007E7C19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 w:rsidRPr="007E7C19">
              <w:rPr>
                <w:rFonts w:ascii="Times New Roman" w:hAnsi="Times New Roman" w:cs="Times New Roman"/>
                <w:bCs/>
                <w:lang w:val="ru-RU"/>
              </w:rPr>
              <w:t>обирають</w:t>
            </w:r>
            <w:proofErr w:type="spellEnd"/>
            <w:r w:rsidRPr="007E7C19">
              <w:rPr>
                <w:rFonts w:ascii="Times New Roman" w:hAnsi="Times New Roman" w:cs="Times New Roman"/>
                <w:bCs/>
                <w:lang w:val="ru-RU"/>
              </w:rPr>
              <w:t xml:space="preserve"> та </w:t>
            </w:r>
            <w:proofErr w:type="spellStart"/>
            <w:r w:rsidRPr="007E7C19">
              <w:rPr>
                <w:rFonts w:ascii="Times New Roman" w:hAnsi="Times New Roman" w:cs="Times New Roman"/>
                <w:bCs/>
                <w:lang w:val="ru-RU"/>
              </w:rPr>
              <w:t>здійснюють</w:t>
            </w:r>
            <w:proofErr w:type="spellEnd"/>
            <w:r w:rsidRPr="007E7C19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 w:rsidRPr="007E7C19">
              <w:rPr>
                <w:rFonts w:ascii="Times New Roman" w:hAnsi="Times New Roman" w:cs="Times New Roman"/>
                <w:bCs/>
                <w:lang w:val="ru-RU"/>
              </w:rPr>
              <w:t>придбання</w:t>
            </w:r>
            <w:proofErr w:type="spellEnd"/>
            <w:r w:rsidRPr="007E7C19">
              <w:rPr>
                <w:rFonts w:ascii="Times New Roman" w:hAnsi="Times New Roman" w:cs="Times New Roman"/>
                <w:bCs/>
                <w:lang w:val="ru-RU"/>
              </w:rPr>
              <w:t xml:space="preserve"> таких </w:t>
            </w:r>
            <w:proofErr w:type="spellStart"/>
            <w:r w:rsidRPr="007E7C19">
              <w:rPr>
                <w:rFonts w:ascii="Times New Roman" w:hAnsi="Times New Roman" w:cs="Times New Roman"/>
                <w:bCs/>
                <w:lang w:val="ru-RU"/>
              </w:rPr>
              <w:t>технічних</w:t>
            </w:r>
            <w:proofErr w:type="spellEnd"/>
            <w:r w:rsidRPr="007E7C19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 w:rsidRPr="007E7C19">
              <w:rPr>
                <w:rFonts w:ascii="Times New Roman" w:hAnsi="Times New Roman" w:cs="Times New Roman"/>
                <w:bCs/>
                <w:lang w:val="ru-RU"/>
              </w:rPr>
              <w:t>засобів</w:t>
            </w:r>
            <w:proofErr w:type="spellEnd"/>
            <w:r w:rsidRPr="007E7C19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 w:rsidRPr="007E7C19">
              <w:rPr>
                <w:rFonts w:ascii="Times New Roman" w:hAnsi="Times New Roman" w:cs="Times New Roman"/>
                <w:bCs/>
                <w:lang w:val="ru-RU"/>
              </w:rPr>
              <w:t>виходячи</w:t>
            </w:r>
            <w:proofErr w:type="spellEnd"/>
            <w:r w:rsidRPr="007E7C19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 w:rsidRPr="007E7C19">
              <w:rPr>
                <w:rFonts w:ascii="Times New Roman" w:hAnsi="Times New Roman" w:cs="Times New Roman"/>
                <w:bCs/>
                <w:lang w:val="ru-RU"/>
              </w:rPr>
              <w:t>із</w:t>
            </w:r>
            <w:proofErr w:type="spellEnd"/>
            <w:r w:rsidRPr="007E7C19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 w:rsidRPr="007E7C19">
              <w:rPr>
                <w:rFonts w:ascii="Times New Roman" w:hAnsi="Times New Roman" w:cs="Times New Roman"/>
                <w:bCs/>
                <w:lang w:val="ru-RU"/>
              </w:rPr>
              <w:t>своїх</w:t>
            </w:r>
            <w:proofErr w:type="spellEnd"/>
            <w:r w:rsidRPr="007E7C19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 w:rsidRPr="007E7C19">
              <w:rPr>
                <w:rFonts w:ascii="Times New Roman" w:hAnsi="Times New Roman" w:cs="Times New Roman"/>
                <w:bCs/>
                <w:lang w:val="ru-RU"/>
              </w:rPr>
              <w:t>повноважень</w:t>
            </w:r>
            <w:proofErr w:type="spellEnd"/>
            <w:r w:rsidRPr="007E7C19">
              <w:rPr>
                <w:rFonts w:ascii="Times New Roman" w:hAnsi="Times New Roman" w:cs="Times New Roman"/>
                <w:bCs/>
                <w:lang w:val="ru-RU"/>
              </w:rPr>
              <w:t xml:space="preserve"> та </w:t>
            </w:r>
            <w:proofErr w:type="spellStart"/>
            <w:r w:rsidRPr="007E7C19">
              <w:rPr>
                <w:rFonts w:ascii="Times New Roman" w:hAnsi="Times New Roman" w:cs="Times New Roman"/>
                <w:bCs/>
                <w:lang w:val="ru-RU"/>
              </w:rPr>
              <w:t>поставлених</w:t>
            </w:r>
            <w:proofErr w:type="spellEnd"/>
            <w:r w:rsidRPr="007E7C19">
              <w:rPr>
                <w:rFonts w:ascii="Times New Roman" w:hAnsi="Times New Roman" w:cs="Times New Roman"/>
                <w:bCs/>
                <w:lang w:val="ru-RU"/>
              </w:rPr>
              <w:t xml:space="preserve"> перед ними </w:t>
            </w:r>
            <w:proofErr w:type="spellStart"/>
            <w:r w:rsidRPr="007E7C19">
              <w:rPr>
                <w:rFonts w:ascii="Times New Roman" w:hAnsi="Times New Roman" w:cs="Times New Roman"/>
                <w:bCs/>
                <w:lang w:val="ru-RU"/>
              </w:rPr>
              <w:t>завдань</w:t>
            </w:r>
            <w:proofErr w:type="spellEnd"/>
            <w:r w:rsidRPr="007E7C19">
              <w:rPr>
                <w:rFonts w:ascii="Times New Roman" w:hAnsi="Times New Roman" w:cs="Times New Roman"/>
                <w:bCs/>
                <w:lang w:val="ru-RU"/>
              </w:rPr>
              <w:t xml:space="preserve">, </w:t>
            </w:r>
            <w:proofErr w:type="spellStart"/>
            <w:r w:rsidRPr="007E7C19">
              <w:rPr>
                <w:rFonts w:ascii="Times New Roman" w:hAnsi="Times New Roman" w:cs="Times New Roman"/>
                <w:bCs/>
                <w:lang w:val="ru-RU"/>
              </w:rPr>
              <w:t>що</w:t>
            </w:r>
            <w:proofErr w:type="spellEnd"/>
            <w:r w:rsidRPr="007E7C19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 w:rsidRPr="007E7C19">
              <w:rPr>
                <w:rFonts w:ascii="Times New Roman" w:hAnsi="Times New Roman" w:cs="Times New Roman"/>
                <w:bCs/>
                <w:lang w:val="ru-RU"/>
              </w:rPr>
              <w:t>забезпечить</w:t>
            </w:r>
            <w:proofErr w:type="spellEnd"/>
            <w:r w:rsidRPr="007E7C19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 w:rsidRPr="007E7C19">
              <w:rPr>
                <w:rFonts w:ascii="Times New Roman" w:hAnsi="Times New Roman" w:cs="Times New Roman"/>
                <w:bCs/>
                <w:lang w:val="ru-RU"/>
              </w:rPr>
              <w:t>запобігання</w:t>
            </w:r>
            <w:proofErr w:type="spellEnd"/>
            <w:r w:rsidRPr="007E7C19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Pr="007E7C19">
              <w:rPr>
                <w:rFonts w:ascii="Times New Roman" w:hAnsi="Times New Roman" w:cs="Times New Roman"/>
                <w:bCs/>
              </w:rPr>
              <w:t xml:space="preserve">виконання функцій держави за рахунок </w:t>
            </w:r>
            <w:r w:rsidRPr="007E7C19">
              <w:rPr>
                <w:rFonts w:ascii="Times New Roman" w:hAnsi="Times New Roman" w:cs="Times New Roman"/>
                <w:bCs/>
              </w:rPr>
              <w:lastRenderedPageBreak/>
              <w:t>господарюючих суб’єктів, що може бути трактовано як порушення приватної власності, втручання держави у приватну власність.</w:t>
            </w:r>
          </w:p>
          <w:p w14:paraId="09DD3E70" w14:textId="77777777" w:rsidR="00B67A7C" w:rsidRPr="007E7C19" w:rsidRDefault="00B67A7C" w:rsidP="00B67A7C">
            <w:pPr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 w:rsidRPr="007E7C19">
              <w:rPr>
                <w:rFonts w:ascii="Times New Roman" w:hAnsi="Times New Roman" w:cs="Times New Roman"/>
                <w:bCs/>
              </w:rPr>
              <w:t xml:space="preserve">Так у </w:t>
            </w:r>
            <w:r w:rsidRPr="007E7C19">
              <w:rPr>
                <w:rFonts w:ascii="Times New Roman" w:hAnsi="Times New Roman" w:cs="Times New Roman"/>
                <w:bCs/>
                <w:lang w:val="ru-RU"/>
              </w:rPr>
              <w:t xml:space="preserve">ст. 1 </w:t>
            </w:r>
            <w:proofErr w:type="spellStart"/>
            <w:r w:rsidRPr="007E7C19">
              <w:rPr>
                <w:rFonts w:ascii="Times New Roman" w:hAnsi="Times New Roman" w:cs="Times New Roman"/>
                <w:bCs/>
                <w:lang w:val="ru-RU"/>
              </w:rPr>
              <w:t>Першого</w:t>
            </w:r>
            <w:proofErr w:type="spellEnd"/>
            <w:r w:rsidRPr="007E7C19">
              <w:rPr>
                <w:rFonts w:ascii="Times New Roman" w:hAnsi="Times New Roman" w:cs="Times New Roman"/>
                <w:bCs/>
                <w:lang w:val="ru-RU"/>
              </w:rPr>
              <w:t xml:space="preserve"> протоколу до </w:t>
            </w:r>
            <w:proofErr w:type="spellStart"/>
            <w:r w:rsidRPr="007E7C19">
              <w:rPr>
                <w:rFonts w:ascii="Times New Roman" w:hAnsi="Times New Roman" w:cs="Times New Roman"/>
                <w:b/>
                <w:bCs/>
                <w:lang w:val="ru-RU"/>
              </w:rPr>
              <w:t>Конвенці</w:t>
            </w:r>
            <w:proofErr w:type="spellEnd"/>
            <w:r w:rsidRPr="007E7C19">
              <w:rPr>
                <w:rFonts w:ascii="Times New Roman" w:hAnsi="Times New Roman" w:cs="Times New Roman"/>
                <w:b/>
                <w:bCs/>
              </w:rPr>
              <w:t>ї</w:t>
            </w:r>
            <w:r w:rsidRPr="007E7C19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про </w:t>
            </w:r>
            <w:proofErr w:type="spellStart"/>
            <w:r w:rsidRPr="007E7C19">
              <w:rPr>
                <w:rFonts w:ascii="Times New Roman" w:hAnsi="Times New Roman" w:cs="Times New Roman"/>
                <w:b/>
                <w:bCs/>
                <w:lang w:val="ru-RU"/>
              </w:rPr>
              <w:t>захист</w:t>
            </w:r>
            <w:proofErr w:type="spellEnd"/>
            <w:r w:rsidRPr="007E7C19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прав </w:t>
            </w:r>
            <w:proofErr w:type="spellStart"/>
            <w:r w:rsidRPr="007E7C19">
              <w:rPr>
                <w:rFonts w:ascii="Times New Roman" w:hAnsi="Times New Roman" w:cs="Times New Roman"/>
                <w:b/>
                <w:bCs/>
                <w:lang w:val="ru-RU"/>
              </w:rPr>
              <w:t>людини</w:t>
            </w:r>
            <w:proofErr w:type="spellEnd"/>
            <w:r w:rsidRPr="007E7C19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і </w:t>
            </w:r>
            <w:proofErr w:type="spellStart"/>
            <w:r w:rsidRPr="007E7C19">
              <w:rPr>
                <w:rFonts w:ascii="Times New Roman" w:hAnsi="Times New Roman" w:cs="Times New Roman"/>
                <w:b/>
                <w:bCs/>
                <w:lang w:val="ru-RU"/>
              </w:rPr>
              <w:t>основоположних</w:t>
            </w:r>
            <w:proofErr w:type="spellEnd"/>
            <w:r w:rsidRPr="007E7C19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свобод</w:t>
            </w:r>
            <w:r w:rsidRPr="007E7C19">
              <w:rPr>
                <w:rFonts w:ascii="Times New Roman" w:hAnsi="Times New Roman" w:cs="Times New Roman"/>
                <w:bCs/>
                <w:lang w:val="ru-RU"/>
              </w:rPr>
              <w:t>. Рим, 4.</w:t>
            </w:r>
            <w:r w:rsidRPr="007E7C19">
              <w:rPr>
                <w:rFonts w:ascii="Times New Roman" w:hAnsi="Times New Roman" w:cs="Times New Roman"/>
                <w:bCs/>
              </w:rPr>
              <w:t>XI</w:t>
            </w:r>
            <w:r w:rsidRPr="007E7C19">
              <w:rPr>
                <w:rFonts w:ascii="Times New Roman" w:hAnsi="Times New Roman" w:cs="Times New Roman"/>
                <w:bCs/>
                <w:lang w:val="ru-RU"/>
              </w:rPr>
              <w:t xml:space="preserve">.1950. </w:t>
            </w:r>
            <w:proofErr w:type="spellStart"/>
            <w:r w:rsidRPr="007E7C19">
              <w:rPr>
                <w:rFonts w:ascii="Times New Roman" w:hAnsi="Times New Roman" w:cs="Times New Roman"/>
                <w:bCs/>
                <w:lang w:val="ru-RU"/>
              </w:rPr>
              <w:t>зазначено</w:t>
            </w:r>
            <w:proofErr w:type="spellEnd"/>
            <w:r w:rsidRPr="007E7C19">
              <w:rPr>
                <w:rFonts w:ascii="Times New Roman" w:hAnsi="Times New Roman" w:cs="Times New Roman"/>
                <w:bCs/>
                <w:lang w:val="ru-RU"/>
              </w:rPr>
              <w:t>:</w:t>
            </w:r>
          </w:p>
          <w:p w14:paraId="07B11619" w14:textId="77777777" w:rsidR="00B67A7C" w:rsidRPr="007E7C19" w:rsidRDefault="00B67A7C" w:rsidP="00B67A7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E7C19">
              <w:rPr>
                <w:rFonts w:ascii="Times New Roman" w:hAnsi="Times New Roman" w:cs="Times New Roman"/>
                <w:bCs/>
              </w:rPr>
              <w:t>«Держава повинна здійснити дійсну компенсацію вартості майна, якого вона позбавляє, а така експропріація повинна здійснюватися виключно у суспільних інтересах; дійсні та реальні обмеження, встановлені Державою щодо реалізації права власності, можуть бути de facto визнані порушенням ст. 1 Першого протоколу до Конвенції.»</w:t>
            </w:r>
          </w:p>
          <w:p w14:paraId="2FA97488" w14:textId="77777777" w:rsidR="00B67A7C" w:rsidRPr="007E7C19" w:rsidRDefault="00B67A7C" w:rsidP="00B67A7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E7C19">
              <w:rPr>
                <w:rFonts w:ascii="Times New Roman" w:hAnsi="Times New Roman" w:cs="Times New Roman"/>
                <w:bCs/>
              </w:rPr>
              <w:t>Так, у справі Рисовський проти України (Rysovskyy v. Ukraine), заява №</w:t>
            </w:r>
            <w:hyperlink r:id="rId5" w:anchor="%7B%22appno%22:%5B%2229979/04%22%5D%7D" w:history="1">
              <w:r w:rsidRPr="007E7C19">
                <w:rPr>
                  <w:rStyle w:val="aa"/>
                  <w:rFonts w:ascii="Times New Roman" w:hAnsi="Times New Roman" w:cs="Times New Roman"/>
                  <w:bCs/>
                </w:rPr>
                <w:t>29979/04</w:t>
              </w:r>
            </w:hyperlink>
            <w:r w:rsidRPr="007E7C19">
              <w:rPr>
                <w:rFonts w:ascii="Times New Roman" w:hAnsi="Times New Roman" w:cs="Times New Roman"/>
                <w:bCs/>
              </w:rPr>
              <w:t>, §71, рішення від 20.10.2011 р.), суд вказав, що позбавлення майна без компенсації його реальної вартості є порушенням такого балансу та покладає надмірний тягар на заявника.</w:t>
            </w:r>
          </w:p>
          <w:p w14:paraId="12E848C5" w14:textId="77777777" w:rsidR="00B67A7C" w:rsidRPr="007E7C19" w:rsidRDefault="00B67A7C" w:rsidP="00B67A7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E7C19">
              <w:rPr>
                <w:rFonts w:ascii="Times New Roman" w:hAnsi="Times New Roman" w:cs="Times New Roman"/>
                <w:bCs/>
              </w:rPr>
              <w:t>Норми Конвенції про захист права власності поширюються і на юридичних осіб.</w:t>
            </w:r>
          </w:p>
          <w:p w14:paraId="743C6C5A" w14:textId="77777777" w:rsidR="00B67A7C" w:rsidRPr="007E7C19" w:rsidRDefault="00B67A7C" w:rsidP="00B67A7C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7E7C19">
              <w:rPr>
                <w:rFonts w:ascii="Times New Roman" w:hAnsi="Times New Roman" w:cs="Times New Roman"/>
                <w:bCs/>
                <w:lang w:val="ru-RU"/>
              </w:rPr>
              <w:t>Відповідно</w:t>
            </w:r>
            <w:proofErr w:type="spellEnd"/>
            <w:r w:rsidRPr="007E7C19">
              <w:rPr>
                <w:rFonts w:ascii="Times New Roman" w:hAnsi="Times New Roman" w:cs="Times New Roman"/>
                <w:bCs/>
                <w:lang w:val="ru-RU"/>
              </w:rPr>
              <w:t xml:space="preserve"> до ст. 34 </w:t>
            </w:r>
            <w:proofErr w:type="spellStart"/>
            <w:r w:rsidRPr="007E7C19">
              <w:rPr>
                <w:rFonts w:ascii="Times New Roman" w:hAnsi="Times New Roman" w:cs="Times New Roman"/>
                <w:bCs/>
                <w:lang w:val="ru-RU"/>
              </w:rPr>
              <w:t>Конвенції</w:t>
            </w:r>
            <w:proofErr w:type="spellEnd"/>
            <w:r w:rsidRPr="007E7C19">
              <w:rPr>
                <w:rFonts w:ascii="Times New Roman" w:hAnsi="Times New Roman" w:cs="Times New Roman"/>
                <w:bCs/>
                <w:lang w:val="ru-RU"/>
              </w:rPr>
              <w:t>, ЄСПЛ «</w:t>
            </w:r>
            <w:proofErr w:type="spellStart"/>
            <w:r w:rsidRPr="007E7C19">
              <w:rPr>
                <w:rFonts w:ascii="Times New Roman" w:hAnsi="Times New Roman" w:cs="Times New Roman"/>
                <w:bCs/>
                <w:lang w:val="ru-RU"/>
              </w:rPr>
              <w:t>може</w:t>
            </w:r>
            <w:proofErr w:type="spellEnd"/>
            <w:r w:rsidRPr="007E7C19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 w:rsidRPr="007E7C19">
              <w:rPr>
                <w:rFonts w:ascii="Times New Roman" w:hAnsi="Times New Roman" w:cs="Times New Roman"/>
                <w:bCs/>
                <w:lang w:val="ru-RU"/>
              </w:rPr>
              <w:t>приймати</w:t>
            </w:r>
            <w:proofErr w:type="spellEnd"/>
            <w:r w:rsidRPr="007E7C19">
              <w:rPr>
                <w:rFonts w:ascii="Times New Roman" w:hAnsi="Times New Roman" w:cs="Times New Roman"/>
                <w:bCs/>
                <w:lang w:val="ru-RU"/>
              </w:rPr>
              <w:t xml:space="preserve"> заяви </w:t>
            </w:r>
            <w:proofErr w:type="spellStart"/>
            <w:r w:rsidRPr="007E7C19">
              <w:rPr>
                <w:rFonts w:ascii="Times New Roman" w:hAnsi="Times New Roman" w:cs="Times New Roman"/>
                <w:bCs/>
                <w:lang w:val="ru-RU"/>
              </w:rPr>
              <w:t>від</w:t>
            </w:r>
            <w:proofErr w:type="spellEnd"/>
            <w:r w:rsidRPr="007E7C19">
              <w:rPr>
                <w:rFonts w:ascii="Times New Roman" w:hAnsi="Times New Roman" w:cs="Times New Roman"/>
                <w:bCs/>
                <w:lang w:val="ru-RU"/>
              </w:rPr>
              <w:t xml:space="preserve"> будь-</w:t>
            </w:r>
            <w:proofErr w:type="spellStart"/>
            <w:r w:rsidRPr="007E7C19">
              <w:rPr>
                <w:rFonts w:ascii="Times New Roman" w:hAnsi="Times New Roman" w:cs="Times New Roman"/>
                <w:bCs/>
                <w:lang w:val="ru-RU"/>
              </w:rPr>
              <w:t>якої</w:t>
            </w:r>
            <w:proofErr w:type="spellEnd"/>
            <w:r w:rsidRPr="007E7C19">
              <w:rPr>
                <w:rFonts w:ascii="Times New Roman" w:hAnsi="Times New Roman" w:cs="Times New Roman"/>
                <w:bCs/>
                <w:lang w:val="ru-RU"/>
              </w:rPr>
              <w:t xml:space="preserve"> особи, </w:t>
            </w:r>
            <w:proofErr w:type="spellStart"/>
            <w:r w:rsidRPr="007E7C19">
              <w:rPr>
                <w:rFonts w:ascii="Times New Roman" w:hAnsi="Times New Roman" w:cs="Times New Roman"/>
                <w:bCs/>
                <w:lang w:val="ru-RU"/>
              </w:rPr>
              <w:t>неурядової</w:t>
            </w:r>
            <w:proofErr w:type="spellEnd"/>
            <w:r w:rsidRPr="007E7C19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 w:rsidRPr="007E7C19">
              <w:rPr>
                <w:rFonts w:ascii="Times New Roman" w:hAnsi="Times New Roman" w:cs="Times New Roman"/>
                <w:bCs/>
                <w:lang w:val="ru-RU"/>
              </w:rPr>
              <w:t>організації</w:t>
            </w:r>
            <w:proofErr w:type="spellEnd"/>
            <w:r w:rsidRPr="007E7C19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 w:rsidRPr="007E7C19">
              <w:rPr>
                <w:rFonts w:ascii="Times New Roman" w:hAnsi="Times New Roman" w:cs="Times New Roman"/>
                <w:bCs/>
                <w:lang w:val="ru-RU"/>
              </w:rPr>
              <w:t>або</w:t>
            </w:r>
            <w:proofErr w:type="spellEnd"/>
            <w:r w:rsidRPr="007E7C19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 w:rsidRPr="007E7C19">
              <w:rPr>
                <w:rFonts w:ascii="Times New Roman" w:hAnsi="Times New Roman" w:cs="Times New Roman"/>
                <w:bCs/>
                <w:lang w:val="ru-RU"/>
              </w:rPr>
              <w:t>групи</w:t>
            </w:r>
            <w:proofErr w:type="spellEnd"/>
            <w:r w:rsidRPr="007E7C19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 w:rsidRPr="007E7C19">
              <w:rPr>
                <w:rFonts w:ascii="Times New Roman" w:hAnsi="Times New Roman" w:cs="Times New Roman"/>
                <w:bCs/>
                <w:lang w:val="ru-RU"/>
              </w:rPr>
              <w:t>осіб</w:t>
            </w:r>
            <w:proofErr w:type="spellEnd"/>
            <w:r w:rsidRPr="007E7C19">
              <w:rPr>
                <w:rFonts w:ascii="Times New Roman" w:hAnsi="Times New Roman" w:cs="Times New Roman"/>
                <w:bCs/>
                <w:lang w:val="ru-RU"/>
              </w:rPr>
              <w:t xml:space="preserve">», а ст. 1 Протоколу № 1 до </w:t>
            </w:r>
            <w:proofErr w:type="spellStart"/>
            <w:r w:rsidRPr="007E7C19">
              <w:rPr>
                <w:rFonts w:ascii="Times New Roman" w:hAnsi="Times New Roman" w:cs="Times New Roman"/>
                <w:bCs/>
                <w:lang w:val="ru-RU"/>
              </w:rPr>
              <w:t>Конвенції</w:t>
            </w:r>
            <w:proofErr w:type="spellEnd"/>
            <w:r w:rsidRPr="007E7C19">
              <w:rPr>
                <w:rFonts w:ascii="Times New Roman" w:hAnsi="Times New Roman" w:cs="Times New Roman"/>
                <w:bCs/>
                <w:lang w:val="ru-RU"/>
              </w:rPr>
              <w:t xml:space="preserve"> [6] говорить про </w:t>
            </w:r>
            <w:proofErr w:type="spellStart"/>
            <w:r w:rsidRPr="007E7C19">
              <w:rPr>
                <w:rFonts w:ascii="Times New Roman" w:hAnsi="Times New Roman" w:cs="Times New Roman"/>
                <w:bCs/>
                <w:lang w:val="ru-RU"/>
              </w:rPr>
              <w:t>захист</w:t>
            </w:r>
            <w:proofErr w:type="spellEnd"/>
            <w:r w:rsidRPr="007E7C19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 w:rsidRPr="007E7C19">
              <w:rPr>
                <w:rFonts w:ascii="Times New Roman" w:hAnsi="Times New Roman" w:cs="Times New Roman"/>
                <w:bCs/>
                <w:lang w:val="ru-RU"/>
              </w:rPr>
              <w:t>власності</w:t>
            </w:r>
            <w:proofErr w:type="spellEnd"/>
            <w:r w:rsidRPr="007E7C19">
              <w:rPr>
                <w:rFonts w:ascii="Times New Roman" w:hAnsi="Times New Roman" w:cs="Times New Roman"/>
                <w:bCs/>
                <w:lang w:val="ru-RU"/>
              </w:rPr>
              <w:t xml:space="preserve"> «</w:t>
            </w:r>
            <w:proofErr w:type="spellStart"/>
            <w:r w:rsidRPr="007E7C19">
              <w:rPr>
                <w:rFonts w:ascii="Times New Roman" w:hAnsi="Times New Roman" w:cs="Times New Roman"/>
                <w:bCs/>
                <w:lang w:val="ru-RU"/>
              </w:rPr>
              <w:t>фізичних</w:t>
            </w:r>
            <w:proofErr w:type="spellEnd"/>
            <w:r w:rsidRPr="007E7C19">
              <w:rPr>
                <w:rFonts w:ascii="Times New Roman" w:hAnsi="Times New Roman" w:cs="Times New Roman"/>
                <w:bCs/>
                <w:lang w:val="ru-RU"/>
              </w:rPr>
              <w:t xml:space="preserve"> та </w:t>
            </w:r>
            <w:proofErr w:type="spellStart"/>
            <w:r w:rsidRPr="007E7C19">
              <w:rPr>
                <w:rFonts w:ascii="Times New Roman" w:hAnsi="Times New Roman" w:cs="Times New Roman"/>
                <w:bCs/>
                <w:lang w:val="ru-RU"/>
              </w:rPr>
              <w:t>юридичних</w:t>
            </w:r>
            <w:proofErr w:type="spellEnd"/>
            <w:r w:rsidRPr="007E7C19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 w:rsidRPr="007E7C19">
              <w:rPr>
                <w:rFonts w:ascii="Times New Roman" w:hAnsi="Times New Roman" w:cs="Times New Roman"/>
                <w:bCs/>
                <w:lang w:val="ru-RU"/>
              </w:rPr>
              <w:t>осіб</w:t>
            </w:r>
            <w:proofErr w:type="spellEnd"/>
            <w:r w:rsidRPr="007E7C19">
              <w:rPr>
                <w:rFonts w:ascii="Times New Roman" w:hAnsi="Times New Roman" w:cs="Times New Roman"/>
                <w:bCs/>
                <w:lang w:val="ru-RU"/>
              </w:rPr>
              <w:t>»</w:t>
            </w:r>
            <w:r w:rsidRPr="007E7C19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78B4A34C" w14:textId="14907FC2" w:rsidR="00FB495A" w:rsidRPr="007E7C19" w:rsidRDefault="00B67A7C" w:rsidP="00EA6C0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7E7C19">
              <w:rPr>
                <w:rFonts w:ascii="Times New Roman" w:hAnsi="Times New Roman" w:cs="Times New Roman"/>
                <w:bCs/>
                <w:lang w:val="ru-RU"/>
              </w:rPr>
              <w:t>Також</w:t>
            </w:r>
            <w:proofErr w:type="spellEnd"/>
            <w:r w:rsidRPr="007E7C19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 w:rsidRPr="007E7C19">
              <w:rPr>
                <w:rFonts w:ascii="Times New Roman" w:hAnsi="Times New Roman" w:cs="Times New Roman"/>
                <w:bCs/>
                <w:lang w:val="ru-RU"/>
              </w:rPr>
              <w:t>пропонується</w:t>
            </w:r>
            <w:proofErr w:type="spellEnd"/>
            <w:r w:rsidRPr="007E7C19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 w:rsidRPr="007E7C19">
              <w:rPr>
                <w:rFonts w:ascii="Times New Roman" w:hAnsi="Times New Roman" w:cs="Times New Roman"/>
                <w:bCs/>
                <w:lang w:val="ru-RU"/>
              </w:rPr>
              <w:t>визначити</w:t>
            </w:r>
            <w:proofErr w:type="spellEnd"/>
            <w:r w:rsidRPr="007E7C19">
              <w:rPr>
                <w:rFonts w:ascii="Times New Roman" w:hAnsi="Times New Roman" w:cs="Times New Roman"/>
                <w:bCs/>
                <w:lang w:val="ru-RU"/>
              </w:rPr>
              <w:t xml:space="preserve"> порядок </w:t>
            </w:r>
            <w:proofErr w:type="spellStart"/>
            <w:r w:rsidRPr="007E7C19">
              <w:rPr>
                <w:rFonts w:ascii="Times New Roman" w:hAnsi="Times New Roman" w:cs="Times New Roman"/>
                <w:bCs/>
                <w:lang w:val="ru-RU"/>
              </w:rPr>
              <w:t>зняття</w:t>
            </w:r>
            <w:proofErr w:type="spellEnd"/>
            <w:r w:rsidRPr="007E7C19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Pr="007E7C19">
              <w:rPr>
                <w:rFonts w:ascii="Times New Roman" w:hAnsi="Times New Roman" w:cs="Times New Roman"/>
                <w:bCs/>
              </w:rPr>
              <w:t>інформації з транспортних телекомунікаційних мереж операторів телекомунікацій окремим(ми) нормативно-правовим(ми) актом(ми).</w:t>
            </w:r>
          </w:p>
        </w:tc>
      </w:tr>
    </w:tbl>
    <w:p w14:paraId="27EEA1A2" w14:textId="77777777" w:rsidR="00532EB2" w:rsidRPr="007E7C19" w:rsidRDefault="00532EB2" w:rsidP="00EA6C00">
      <w:pPr>
        <w:rPr>
          <w:rFonts w:ascii="Times New Roman" w:hAnsi="Times New Roman" w:cs="Times New Roman"/>
        </w:rPr>
      </w:pPr>
    </w:p>
    <w:sectPr w:rsidR="00532EB2" w:rsidRPr="007E7C19" w:rsidSect="00AE30E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C6239"/>
    <w:multiLevelType w:val="hybridMultilevel"/>
    <w:tmpl w:val="0012071A"/>
    <w:lvl w:ilvl="0" w:tplc="8F68FFA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EB2"/>
    <w:rsid w:val="00006BBE"/>
    <w:rsid w:val="000D5D74"/>
    <w:rsid w:val="001E4F69"/>
    <w:rsid w:val="0026554D"/>
    <w:rsid w:val="00360F6E"/>
    <w:rsid w:val="003E6259"/>
    <w:rsid w:val="003E7B5C"/>
    <w:rsid w:val="003F6974"/>
    <w:rsid w:val="00532EB2"/>
    <w:rsid w:val="005A2879"/>
    <w:rsid w:val="006A43B3"/>
    <w:rsid w:val="006F0A1C"/>
    <w:rsid w:val="007642FC"/>
    <w:rsid w:val="00781F27"/>
    <w:rsid w:val="007962E5"/>
    <w:rsid w:val="007C478D"/>
    <w:rsid w:val="007E6D5D"/>
    <w:rsid w:val="007E7C19"/>
    <w:rsid w:val="00875E46"/>
    <w:rsid w:val="00972E56"/>
    <w:rsid w:val="009A12C3"/>
    <w:rsid w:val="00A9145F"/>
    <w:rsid w:val="00AE30E5"/>
    <w:rsid w:val="00AF3E13"/>
    <w:rsid w:val="00B244A3"/>
    <w:rsid w:val="00B60FDD"/>
    <w:rsid w:val="00B67A7C"/>
    <w:rsid w:val="00C05F32"/>
    <w:rsid w:val="00CC654C"/>
    <w:rsid w:val="00D27B15"/>
    <w:rsid w:val="00E00535"/>
    <w:rsid w:val="00E319ED"/>
    <w:rsid w:val="00E50034"/>
    <w:rsid w:val="00EA6C00"/>
    <w:rsid w:val="00ED0AE8"/>
    <w:rsid w:val="00EF3394"/>
    <w:rsid w:val="00F41007"/>
    <w:rsid w:val="00F90FA3"/>
    <w:rsid w:val="00FB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DFEF6"/>
  <w15:chartTrackingRefBased/>
  <w15:docId w15:val="{8878D600-8CB0-446F-B5FD-F09ACE056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2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2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32EB2"/>
    <w:rPr>
      <w:rFonts w:ascii="Segoe UI" w:hAnsi="Segoe UI" w:cs="Segoe UI"/>
      <w:sz w:val="18"/>
      <w:szCs w:val="18"/>
    </w:rPr>
  </w:style>
  <w:style w:type="paragraph" w:styleId="a6">
    <w:name w:val="annotation text"/>
    <w:basedOn w:val="a"/>
    <w:link w:val="a7"/>
    <w:uiPriority w:val="99"/>
    <w:rsid w:val="00532EB2"/>
    <w:rPr>
      <w:rFonts w:ascii="Calibri" w:eastAsia="Times New Roman" w:hAnsi="Calibri" w:cs="Calibri"/>
      <w:sz w:val="20"/>
      <w:szCs w:val="20"/>
      <w:lang w:val="en-US"/>
    </w:rPr>
  </w:style>
  <w:style w:type="character" w:customStyle="1" w:styleId="a7">
    <w:name w:val="Текст примітки Знак"/>
    <w:basedOn w:val="a0"/>
    <w:link w:val="a6"/>
    <w:uiPriority w:val="99"/>
    <w:rsid w:val="00532EB2"/>
    <w:rPr>
      <w:rFonts w:ascii="Calibri" w:eastAsia="Times New Roman" w:hAnsi="Calibri" w:cs="Calibri"/>
      <w:sz w:val="20"/>
      <w:szCs w:val="20"/>
      <w:lang w:val="en-US"/>
    </w:rPr>
  </w:style>
  <w:style w:type="character" w:styleId="a8">
    <w:name w:val="annotation reference"/>
    <w:basedOn w:val="a0"/>
    <w:uiPriority w:val="99"/>
    <w:rsid w:val="00532EB2"/>
    <w:rPr>
      <w:rFonts w:cs="Times New Roman"/>
      <w:sz w:val="16"/>
      <w:szCs w:val="16"/>
    </w:rPr>
  </w:style>
  <w:style w:type="character" w:styleId="a9">
    <w:name w:val="Emphasis"/>
    <w:basedOn w:val="a0"/>
    <w:uiPriority w:val="20"/>
    <w:qFormat/>
    <w:rsid w:val="00532EB2"/>
    <w:rPr>
      <w:i/>
      <w:iCs/>
    </w:rPr>
  </w:style>
  <w:style w:type="character" w:customStyle="1" w:styleId="rvts0">
    <w:name w:val="rvts0"/>
    <w:basedOn w:val="a0"/>
    <w:rsid w:val="009A12C3"/>
    <w:rPr>
      <w:rFonts w:cs="Times New Roman"/>
    </w:rPr>
  </w:style>
  <w:style w:type="character" w:styleId="aa">
    <w:name w:val="Hyperlink"/>
    <w:basedOn w:val="a0"/>
    <w:uiPriority w:val="99"/>
    <w:unhideWhenUsed/>
    <w:rsid w:val="00B67A7C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B67A7C"/>
    <w:rPr>
      <w:color w:val="605E5C"/>
      <w:shd w:val="clear" w:color="auto" w:fill="E1DFDD"/>
    </w:rPr>
  </w:style>
  <w:style w:type="paragraph" w:styleId="ac">
    <w:name w:val="annotation subject"/>
    <w:basedOn w:val="a6"/>
    <w:next w:val="a6"/>
    <w:link w:val="ad"/>
    <w:uiPriority w:val="99"/>
    <w:semiHidden/>
    <w:unhideWhenUsed/>
    <w:rsid w:val="00A9145F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d">
    <w:name w:val="Тема примітки Знак"/>
    <w:basedOn w:val="a7"/>
    <w:link w:val="ac"/>
    <w:uiPriority w:val="99"/>
    <w:semiHidden/>
    <w:rsid w:val="00A9145F"/>
    <w:rPr>
      <w:rFonts w:ascii="Calibri" w:eastAsia="Times New Roman" w:hAnsi="Calibri" w:cs="Calibri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udoc.echr.coe.int/e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7984</Words>
  <Characters>4552</Characters>
  <Application>Microsoft Office Word</Application>
  <DocSecurity>0</DocSecurity>
  <Lines>37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 Новак</dc:creator>
  <cp:keywords/>
  <dc:description/>
  <cp:lastModifiedBy>Марина Пригорницкая</cp:lastModifiedBy>
  <cp:revision>43</cp:revision>
  <dcterms:created xsi:type="dcterms:W3CDTF">2020-06-01T10:13:00Z</dcterms:created>
  <dcterms:modified xsi:type="dcterms:W3CDTF">2020-06-16T12:44:00Z</dcterms:modified>
</cp:coreProperties>
</file>