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right"/>
        <w:rPr>
          <w:rFonts w:ascii="Times New Roman" w:eastAsia="Calibri" w:hAnsi="Times New Roman" w:cs="Times New Roman"/>
          <w:sz w:val="24"/>
          <w:szCs w:val="24"/>
        </w:rPr>
      </w:pPr>
    </w:p>
    <w:p>
      <w:pPr>
        <w:spacing w:after="0" w:line="276" w:lineRule="auto"/>
        <w:ind w:firstLine="444"/>
        <w:jc w:val="right"/>
        <w:rPr>
          <w:rFonts w:ascii="Times New Roman" w:eastAsia="Times New Roman" w:hAnsi="Times New Roman" w:cs="Times New Roman"/>
          <w:b/>
          <w:sz w:val="24"/>
          <w:szCs w:val="24"/>
          <w:lang w:val="uk-UA"/>
        </w:rPr>
      </w:pPr>
      <w:r>
        <w:rPr>
          <w:rFonts w:ascii="Times New Roman" w:eastAsia="Calibri" w:hAnsi="Times New Roman" w:cs="Times New Roman"/>
          <w:sz w:val="24"/>
          <w:szCs w:val="24"/>
        </w:rPr>
        <w:t xml:space="preserve"> </w:t>
      </w:r>
      <w:r>
        <w:rPr>
          <w:rFonts w:ascii="Times New Roman" w:eastAsia="Times New Roman" w:hAnsi="Times New Roman" w:cs="Times New Roman"/>
          <w:b/>
          <w:sz w:val="24"/>
          <w:szCs w:val="24"/>
          <w:lang w:val="uk-UA"/>
        </w:rPr>
        <w:t>Додаток до листа</w:t>
      </w:r>
    </w:p>
    <w:p>
      <w:pPr>
        <w:spacing w:after="0" w:line="276"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від «23» квітня 2018 року </w:t>
      </w:r>
      <w:r>
        <w:rPr>
          <w:rFonts w:ascii="Times New Roman" w:eastAsia="Segoe UI Symbol" w:hAnsi="Times New Roman" w:cs="Times New Roman"/>
          <w:b/>
          <w:sz w:val="24"/>
          <w:szCs w:val="24"/>
          <w:lang w:val="uk-UA"/>
        </w:rPr>
        <w:t>№</w:t>
      </w:r>
      <w:r>
        <w:rPr>
          <w:rFonts w:ascii="Times New Roman" w:eastAsia="Times New Roman" w:hAnsi="Times New Roman" w:cs="Times New Roman"/>
          <w:b/>
          <w:sz w:val="24"/>
          <w:szCs w:val="24"/>
          <w:lang w:val="uk-UA"/>
        </w:rPr>
        <w:t xml:space="preserve">  2288/1</w:t>
      </w:r>
      <w:bookmarkStart w:id="0" w:name="_GoBack"/>
      <w:bookmarkEnd w:id="0"/>
    </w:p>
    <w:p>
      <w:pPr>
        <w:spacing w:after="0" w:line="276" w:lineRule="auto"/>
        <w:jc w:val="both"/>
        <w:rPr>
          <w:rFonts w:ascii="Times New Roman" w:eastAsia="Times New Roman" w:hAnsi="Times New Roman" w:cs="Times New Roman"/>
          <w:b/>
          <w:sz w:val="24"/>
          <w:szCs w:val="24"/>
          <w:lang w:val="uk-UA"/>
        </w:rPr>
      </w:pPr>
    </w:p>
    <w:p>
      <w:pPr>
        <w:spacing w:after="0" w:line="276"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ЗАУВАЖЕННЯ ТА ПРОПОЗИЦІЇ </w:t>
      </w:r>
    </w:p>
    <w:p>
      <w:pPr>
        <w:spacing w:after="0" w:line="276"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ДО МЕТОДИКИ </w:t>
      </w:r>
    </w:p>
    <w:p>
      <w:pPr>
        <w:spacing w:after="0" w:line="276"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визначення плати за доступ до елементів інфраструктури будинкової розподільної мережі</w:t>
      </w:r>
    </w:p>
    <w:p>
      <w:pPr>
        <w:spacing w:after="0" w:line="276" w:lineRule="auto"/>
        <w:jc w:val="both"/>
        <w:rPr>
          <w:rFonts w:ascii="Times New Roman" w:eastAsia="Times New Roman" w:hAnsi="Times New Roman" w:cs="Times New Roman"/>
          <w:b/>
          <w:sz w:val="24"/>
          <w:szCs w:val="24"/>
          <w:lang w:val="uk-UA"/>
        </w:rPr>
      </w:pPr>
    </w:p>
    <w:tbl>
      <w:tblPr>
        <w:tblW w:w="15594" w:type="dxa"/>
        <w:tblInd w:w="-318" w:type="dxa"/>
        <w:tblCellMar>
          <w:left w:w="10" w:type="dxa"/>
          <w:right w:w="10" w:type="dxa"/>
        </w:tblCellMar>
        <w:tblLook w:val="0000" w:firstRow="0" w:lastRow="0" w:firstColumn="0" w:lastColumn="0" w:noHBand="0" w:noVBand="0"/>
      </w:tblPr>
      <w:tblGrid>
        <w:gridCol w:w="4821"/>
        <w:gridCol w:w="4819"/>
        <w:gridCol w:w="5954"/>
      </w:tblGrid>
      <w:tr>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hAnsi="Times New Roman" w:cs="Times New Roman"/>
                <w:sz w:val="24"/>
                <w:szCs w:val="24"/>
                <w:lang w:val="uk-UA"/>
              </w:rPr>
            </w:pPr>
            <w:r>
              <w:rPr>
                <w:rFonts w:ascii="Times New Roman" w:eastAsia="Times New Roman" w:hAnsi="Times New Roman" w:cs="Times New Roman"/>
                <w:b/>
                <w:sz w:val="24"/>
                <w:szCs w:val="24"/>
                <w:lang w:val="uk-UA"/>
              </w:rPr>
              <w:t xml:space="preserve">Редакція проекту Методики, запропонована </w:t>
            </w:r>
            <w:proofErr w:type="spellStart"/>
            <w:r>
              <w:rPr>
                <w:rFonts w:ascii="Times New Roman" w:eastAsia="Times New Roman" w:hAnsi="Times New Roman" w:cs="Times New Roman"/>
                <w:b/>
                <w:sz w:val="24"/>
                <w:szCs w:val="24"/>
                <w:lang w:val="uk-UA"/>
              </w:rPr>
              <w:t>Мінрегіонбуд</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hAnsi="Times New Roman" w:cs="Times New Roman"/>
                <w:sz w:val="24"/>
                <w:szCs w:val="24"/>
                <w:lang w:val="uk-UA"/>
              </w:rPr>
            </w:pPr>
            <w:r>
              <w:rPr>
                <w:rFonts w:ascii="Times New Roman" w:eastAsia="Times New Roman" w:hAnsi="Times New Roman" w:cs="Times New Roman"/>
                <w:b/>
                <w:sz w:val="24"/>
                <w:szCs w:val="24"/>
                <w:lang w:val="uk-UA"/>
              </w:rPr>
              <w:t xml:space="preserve">Редакція проекту Методики, запропонована </w:t>
            </w:r>
            <w:proofErr w:type="spellStart"/>
            <w:r>
              <w:rPr>
                <w:rFonts w:ascii="Times New Roman" w:eastAsia="Times New Roman" w:hAnsi="Times New Roman" w:cs="Times New Roman"/>
                <w:b/>
                <w:sz w:val="24"/>
                <w:szCs w:val="24"/>
                <w:lang w:val="uk-UA"/>
              </w:rPr>
              <w:t>ТелПУ</w:t>
            </w:r>
            <w:proofErr w:type="spellEnd"/>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15383"/>
              </w:tabs>
              <w:spacing w:after="0" w:line="276" w:lineRule="auto"/>
              <w:jc w:val="both"/>
              <w:rPr>
                <w:rFonts w:ascii="Times New Roman" w:hAnsi="Times New Roman" w:cs="Times New Roman"/>
                <w:sz w:val="24"/>
                <w:szCs w:val="24"/>
                <w:lang w:val="uk-UA"/>
              </w:rPr>
            </w:pPr>
            <w:r>
              <w:rPr>
                <w:rFonts w:ascii="Times New Roman" w:eastAsia="Times New Roman" w:hAnsi="Times New Roman" w:cs="Times New Roman"/>
                <w:b/>
                <w:sz w:val="24"/>
                <w:szCs w:val="24"/>
                <w:lang w:val="uk-UA"/>
              </w:rPr>
              <w:t>Обґрунтування, пропозиції</w:t>
            </w:r>
          </w:p>
        </w:tc>
      </w:tr>
      <w:t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І. Загальні положення </w:t>
            </w:r>
          </w:p>
          <w:p>
            <w:pPr>
              <w:spacing w:after="0" w:line="276"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1. Ця Методика визначає механізм формування розміру плати за доступ до елементів інфраструктури будинкової розподільної мережі (далі – інфраструктури БРМ) і поширюється на власників інфраструктури БРМ (далі – власник), замовників доступу до інфраструктури БРМ (далі – замовник) </w:t>
            </w:r>
            <w:r>
              <w:rPr>
                <w:rFonts w:ascii="Times New Roman" w:eastAsia="Times New Roman" w:hAnsi="Times New Roman" w:cs="Times New Roman"/>
                <w:strike/>
                <w:sz w:val="24"/>
                <w:szCs w:val="24"/>
                <w:lang w:val="uk-UA"/>
              </w:rPr>
              <w:t xml:space="preserve">та </w:t>
            </w:r>
            <w:r>
              <w:rPr>
                <w:rFonts w:ascii="Times New Roman" w:eastAsia="Times New Roman" w:hAnsi="Times New Roman" w:cs="Times New Roman"/>
                <w:b/>
                <w:strike/>
                <w:sz w:val="24"/>
                <w:szCs w:val="24"/>
                <w:lang w:val="uk-UA"/>
              </w:rPr>
              <w:t>органів місцевого самоврядування</w:t>
            </w:r>
            <w:r>
              <w:rPr>
                <w:rFonts w:ascii="Times New Roman" w:eastAsia="Times New Roman" w:hAnsi="Times New Roman" w:cs="Times New Roman"/>
                <w:strike/>
                <w:sz w:val="24"/>
                <w:szCs w:val="24"/>
                <w:lang w:val="uk-UA"/>
              </w:rPr>
              <w:t>.</w:t>
            </w:r>
            <w:r>
              <w:rPr>
                <w:rFonts w:ascii="Times New Roman" w:eastAsia="Times New Roman" w:hAnsi="Times New Roman" w:cs="Times New Roman"/>
                <w:sz w:val="24"/>
                <w:szCs w:val="24"/>
                <w:lang w:val="uk-UA"/>
              </w:rPr>
              <w:t xml:space="preserve">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І. Загальні положення </w:t>
            </w:r>
          </w:p>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 Ця Методика визначає механізм формування розміру плати за доступ до елементів інфраструктури будинкової розподільної мережі (далі – інфраструктури БРМ).</w:t>
            </w:r>
          </w:p>
          <w:p>
            <w:pPr>
              <w:spacing w:after="0" w:line="276" w:lineRule="auto"/>
              <w:jc w:val="both"/>
              <w:rPr>
                <w:rFonts w:ascii="Times New Roman" w:eastAsia="Calibri" w:hAnsi="Times New Roman" w:cs="Times New Roman"/>
                <w:sz w:val="24"/>
                <w:szCs w:val="24"/>
                <w:lang w:val="uk-UA"/>
              </w:rPr>
            </w:pPr>
          </w:p>
          <w:p>
            <w:pPr>
              <w:spacing w:after="0" w:line="276" w:lineRule="auto"/>
              <w:jc w:val="both"/>
              <w:rPr>
                <w:rFonts w:ascii="Times New Roman" w:eastAsia="Calibri" w:hAnsi="Times New Roman" w:cs="Times New Roman"/>
                <w:sz w:val="24"/>
                <w:szCs w:val="24"/>
                <w:lang w:val="uk-UA" w:eastAsia="en-US"/>
              </w:rPr>
            </w:pPr>
            <w:r>
              <w:rPr>
                <w:rFonts w:ascii="Times New Roman" w:hAnsi="Times New Roman" w:cs="Times New Roman"/>
                <w:b/>
                <w:sz w:val="24"/>
                <w:szCs w:val="24"/>
                <w:lang w:val="uk-UA"/>
              </w:rPr>
              <w:t xml:space="preserve">Дія цієї Методики поширюється на відносини між </w:t>
            </w:r>
            <w:r>
              <w:rPr>
                <w:rFonts w:ascii="Times New Roman" w:eastAsia="Calibri" w:hAnsi="Times New Roman" w:cs="Times New Roman"/>
                <w:b/>
                <w:sz w:val="24"/>
                <w:szCs w:val="24"/>
                <w:lang w:val="uk-UA"/>
              </w:rPr>
              <w:t>власниками інфраструктури БРМ всіх форм власності (далі – власник), замовників доступу до інфраструктури БРМ (далі – замовник),</w:t>
            </w:r>
            <w:r>
              <w:rPr>
                <w:rFonts w:ascii="Times New Roman" w:eastAsia="Calibri" w:hAnsi="Times New Roman" w:cs="Times New Roman"/>
                <w:sz w:val="24"/>
                <w:szCs w:val="24"/>
                <w:lang w:val="uk-UA"/>
              </w:rPr>
              <w:t xml:space="preserve"> </w:t>
            </w:r>
            <w:r>
              <w:rPr>
                <w:rFonts w:ascii="Times New Roman" w:eastAsia="Calibri" w:hAnsi="Times New Roman" w:cs="Times New Roman"/>
                <w:b/>
                <w:i/>
                <w:color w:val="000000"/>
                <w:sz w:val="24"/>
                <w:szCs w:val="24"/>
                <w:shd w:val="clear" w:color="auto" w:fill="FFFFFF"/>
                <w:lang w:val="uk-UA" w:eastAsia="en-US"/>
              </w:rPr>
              <w:t>крім тих, що перебувають у власності операторів, провайдерів телекомунікацій</w:t>
            </w:r>
            <w:r>
              <w:rPr>
                <w:rFonts w:ascii="Times New Roman" w:eastAsia="Calibri" w:hAnsi="Times New Roman" w:cs="Times New Roman"/>
                <w:sz w:val="24"/>
                <w:szCs w:val="24"/>
                <w:lang w:val="uk-UA" w:eastAsia="en-US"/>
              </w:rPr>
              <w:t>.</w:t>
            </w:r>
          </w:p>
          <w:p>
            <w:pPr>
              <w:spacing w:after="0" w:line="276" w:lineRule="auto"/>
              <w:jc w:val="both"/>
              <w:rPr>
                <w:rFonts w:ascii="Times New Roman" w:eastAsia="Calibri" w:hAnsi="Times New Roman" w:cs="Times New Roman"/>
                <w:sz w:val="24"/>
                <w:szCs w:val="24"/>
                <w:lang w:val="uk-UA"/>
              </w:rPr>
            </w:pP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частиною першою статті 3 Закону України «Про доступ до об’єктів будівництва, транспорту, електроенергетики з метою розвитку телекомунікаційних мереж» (далі – Закон про доступ) визначено, що дія цього Закону поширюється на відносини між власниками інфраструктури об’єкта доступу </w:t>
            </w:r>
            <w:r>
              <w:rPr>
                <w:rFonts w:ascii="Times New Roman" w:eastAsia="Times New Roman" w:hAnsi="Times New Roman" w:cs="Times New Roman"/>
                <w:sz w:val="24"/>
                <w:szCs w:val="24"/>
                <w:u w:val="single"/>
                <w:lang w:val="uk-UA"/>
              </w:rPr>
              <w:t>всіх форм</w:t>
            </w:r>
            <w:r>
              <w:rPr>
                <w:rFonts w:ascii="Times New Roman" w:eastAsia="Times New Roman" w:hAnsi="Times New Roman" w:cs="Times New Roman"/>
                <w:sz w:val="24"/>
                <w:szCs w:val="24"/>
                <w:lang w:val="uk-UA"/>
              </w:rPr>
              <w:t xml:space="preserve"> власності та замовниками, що виникають при доступі до інфраструктури відповідного об’єкта доступу.</w:t>
            </w:r>
          </w:p>
          <w:p>
            <w:pPr>
              <w:spacing w:after="0" w:line="276" w:lineRule="auto"/>
              <w:jc w:val="both"/>
              <w:rPr>
                <w:rFonts w:ascii="Times New Roman" w:eastAsia="Times New Roman" w:hAnsi="Times New Roman" w:cs="Times New Roman"/>
                <w:sz w:val="24"/>
                <w:szCs w:val="24"/>
                <w:lang w:val="uk-UA"/>
              </w:rPr>
            </w:pPr>
          </w:p>
          <w:p>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З тексту цього пункту проекту Методики пропонується </w:t>
            </w:r>
            <w:r>
              <w:rPr>
                <w:rFonts w:ascii="Times New Roman" w:eastAsia="Times New Roman" w:hAnsi="Times New Roman" w:cs="Times New Roman"/>
                <w:b/>
                <w:sz w:val="24"/>
                <w:szCs w:val="24"/>
                <w:lang w:val="uk-UA"/>
              </w:rPr>
              <w:t>виключити</w:t>
            </w:r>
            <w:r>
              <w:rPr>
                <w:rFonts w:ascii="Times New Roman" w:eastAsia="Times New Roman" w:hAnsi="Times New Roman" w:cs="Times New Roman"/>
                <w:sz w:val="24"/>
                <w:szCs w:val="24"/>
                <w:lang w:val="uk-UA"/>
              </w:rPr>
              <w:t xml:space="preserve"> слова </w:t>
            </w:r>
            <w:r>
              <w:rPr>
                <w:rFonts w:ascii="Times New Roman" w:eastAsia="Times New Roman" w:hAnsi="Times New Roman" w:cs="Times New Roman"/>
                <w:b/>
                <w:sz w:val="24"/>
                <w:szCs w:val="24"/>
                <w:lang w:val="uk-UA"/>
              </w:rPr>
              <w:t xml:space="preserve">«та органів місцевого самоврядування». </w:t>
            </w:r>
            <w:r>
              <w:rPr>
                <w:rFonts w:ascii="Times New Roman" w:eastAsia="Times New Roman" w:hAnsi="Times New Roman" w:cs="Times New Roman"/>
                <w:sz w:val="24"/>
                <w:szCs w:val="24"/>
                <w:lang w:val="uk-UA"/>
              </w:rPr>
              <w:t>Оскільки,</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sz w:val="24"/>
                <w:szCs w:val="24"/>
                <w:lang w:val="uk-UA"/>
              </w:rPr>
              <w:t>частина перша статті 3 Закону про доступ та інші положення цього Закону не визначають органи місцевого самоврядування стороною відносин з питань доступу до інфраструктури відповідно об’єкта доступу.</w:t>
            </w:r>
          </w:p>
          <w:p>
            <w:pPr>
              <w:spacing w:after="0" w:line="276" w:lineRule="auto"/>
              <w:jc w:val="both"/>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Разом з тим, поняття «всі форми власності» охоплює в тому числі і комунальну форму власності.</w:t>
            </w:r>
          </w:p>
        </w:tc>
      </w:tr>
      <w:tr>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У цій Методиці терміни вживаються у такому значенні: </w:t>
            </w:r>
          </w:p>
          <w:p>
            <w:pPr>
              <w:spacing w:after="0" w:line="276" w:lineRule="auto"/>
              <w:jc w:val="both"/>
              <w:rPr>
                <w:rFonts w:ascii="Times New Roman" w:hAnsi="Times New Roman" w:cs="Times New Roman"/>
                <w:strike/>
                <w:sz w:val="24"/>
                <w:szCs w:val="24"/>
                <w:lang w:val="uk-UA"/>
              </w:rPr>
            </w:pPr>
            <w:r>
              <w:rPr>
                <w:rFonts w:ascii="Times New Roman" w:eastAsia="Times New Roman" w:hAnsi="Times New Roman" w:cs="Times New Roman"/>
                <w:strike/>
                <w:sz w:val="24"/>
                <w:szCs w:val="24"/>
                <w:lang w:val="uk-UA"/>
              </w:rPr>
              <w:t xml:space="preserve">економічно обґрунтовані планові витрати – витрати, визначені на підставі державних та </w:t>
            </w:r>
            <w:r>
              <w:rPr>
                <w:rFonts w:ascii="Times New Roman" w:eastAsia="Times New Roman" w:hAnsi="Times New Roman" w:cs="Times New Roman"/>
                <w:strike/>
                <w:sz w:val="24"/>
                <w:szCs w:val="24"/>
                <w:lang w:val="uk-UA"/>
              </w:rPr>
              <w:lastRenderedPageBreak/>
              <w:t xml:space="preserve">галузевих нормативів витрат ресурсів, техніко-економічних розрахунків, кошторисів, з урахуванням ставок податків і зборів, цін на матеріальні ресурси та послуги у планованому періоді, які групуються за статтями, відповідно до стандартів бухгалтерського обліку, що затверджені Мінфіном;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sz w:val="24"/>
                <w:szCs w:val="24"/>
                <w:lang w:val="uk-UA"/>
              </w:rPr>
            </w:pP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 визначення терміну у статті 1 та статті 17 Закону про доступ, слідує, що власник (володілець) має право встановлювати плату за доступ (одноразову та/або періодичну плата).</w:t>
            </w:r>
          </w:p>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Тобто, у Законі про доступ, не застосовуються такі поняття, як «економічно обґрунтовані планові витрати», а є термін лише «плата за доступ».</w:t>
            </w:r>
          </w:p>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Відповідно до Закону </w:t>
            </w:r>
            <w:r>
              <w:rPr>
                <w:rFonts w:ascii="Times New Roman" w:eastAsia="Calibri" w:hAnsi="Times New Roman" w:cs="Times New Roman"/>
                <w:sz w:val="24"/>
                <w:szCs w:val="24"/>
                <w:u w:val="single"/>
                <w:lang w:val="uk-UA"/>
              </w:rPr>
              <w:t>доступ до інфраструктури об’єкта доступу - право замовника на користування елементами інфраструктури об’єкта доступу</w:t>
            </w:r>
            <w:r>
              <w:rPr>
                <w:rFonts w:ascii="Times New Roman" w:eastAsia="Calibri" w:hAnsi="Times New Roman" w:cs="Times New Roman"/>
                <w:sz w:val="24"/>
                <w:szCs w:val="24"/>
                <w:lang w:val="uk-UA"/>
              </w:rPr>
              <w:t>.</w:t>
            </w:r>
          </w:p>
          <w:p>
            <w:pPr>
              <w:spacing w:after="0" w:line="276" w:lineRule="auto"/>
              <w:jc w:val="both"/>
              <w:rPr>
                <w:rFonts w:ascii="Times New Roman" w:eastAsia="Calibri" w:hAnsi="Times New Roman" w:cs="Times New Roman"/>
                <w:b/>
                <w:i/>
                <w:sz w:val="24"/>
                <w:szCs w:val="24"/>
                <w:lang w:val="uk-UA"/>
              </w:rPr>
            </w:pPr>
            <w:r>
              <w:rPr>
                <w:rFonts w:ascii="Times New Roman" w:eastAsia="Calibri" w:hAnsi="Times New Roman" w:cs="Times New Roman"/>
                <w:sz w:val="24"/>
                <w:szCs w:val="24"/>
                <w:lang w:val="uk-UA"/>
              </w:rPr>
              <w:t xml:space="preserve">Зі змісту частини третьою статті 17 Закону про доступ слідує, що періодична плата за доступ може встановлюватись </w:t>
            </w:r>
            <w:r>
              <w:rPr>
                <w:rFonts w:ascii="Times New Roman" w:eastAsia="Calibri" w:hAnsi="Times New Roman" w:cs="Times New Roman"/>
                <w:b/>
                <w:i/>
                <w:sz w:val="24"/>
                <w:szCs w:val="24"/>
                <w:lang w:val="uk-UA"/>
              </w:rPr>
              <w:t>виключно за наявності додаткових витрат власника інфраструктури об’єкта доступу на утримання елементів інфраструктури об’єкта доступу, пов’язаних з наданим доступом.</w:t>
            </w:r>
          </w:p>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Таким чином, запропоноване у проекті Методики визначення «економічно обґрунтовані планові витрати» не відповідає суті поняття «плата за доступ», наданого у Законі про доступ.</w:t>
            </w:r>
          </w:p>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Отже, у цьому пункті та по тексту проекту Методики словосполучення «економічно обґрунтовані планові витрати» пропонуємо виключити це визначення з тексту проекту Методики.</w:t>
            </w:r>
          </w:p>
          <w:p>
            <w:pPr>
              <w:spacing w:after="0" w:line="276" w:lineRule="auto"/>
              <w:jc w:val="both"/>
              <w:rPr>
                <w:rFonts w:ascii="Times New Roman" w:eastAsia="Calibri" w:hAnsi="Times New Roman" w:cs="Times New Roman"/>
                <w:sz w:val="24"/>
                <w:szCs w:val="24"/>
                <w:lang w:val="uk-UA"/>
              </w:rPr>
            </w:pPr>
          </w:p>
        </w:tc>
      </w:tr>
      <w:tr>
        <w:trPr>
          <w:trHeight w:val="276"/>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hAnsi="Times New Roman" w:cs="Times New Roman"/>
                <w:sz w:val="24"/>
                <w:szCs w:val="24"/>
                <w:lang w:val="uk-UA"/>
              </w:rPr>
            </w:pPr>
            <w:r>
              <w:rPr>
                <w:rFonts w:ascii="Times New Roman" w:eastAsia="Times New Roman" w:hAnsi="Times New Roman" w:cs="Times New Roman"/>
                <w:strike/>
                <w:sz w:val="24"/>
                <w:szCs w:val="24"/>
                <w:lang w:val="uk-UA"/>
              </w:rPr>
              <w:lastRenderedPageBreak/>
              <w:t>собівартість робіт надання доступу - економічно обґрунтовані витрати, що пов’язані з наданням доступу до елементів інфраструктури будинкової розподільної мережі, розраховані відповідно до облікової політики власника;</w:t>
            </w:r>
            <w:r>
              <w:rPr>
                <w:rFonts w:ascii="Times New Roman" w:eastAsia="Times New Roman" w:hAnsi="Times New Roman" w:cs="Times New Roman"/>
                <w:sz w:val="24"/>
                <w:szCs w:val="24"/>
                <w:lang w:val="uk-UA"/>
              </w:rPr>
              <w:t xml:space="preserve">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sz w:val="24"/>
                <w:szCs w:val="24"/>
                <w:lang w:val="uk-UA"/>
              </w:rPr>
            </w:pP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Пропонуємо виключити, з урахування пояснення до пункту 2 у визначенні </w:t>
            </w:r>
            <w:r>
              <w:rPr>
                <w:rFonts w:ascii="Times New Roman" w:eastAsia="Calibri" w:hAnsi="Times New Roman" w:cs="Times New Roman"/>
                <w:sz w:val="24"/>
                <w:szCs w:val="24"/>
                <w:lang w:val="uk-UA"/>
              </w:rPr>
              <w:t>економічно обґрунтовані планові витрати».</w:t>
            </w:r>
          </w:p>
        </w:tc>
      </w:tr>
      <w:tr>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інші терміни вживаються у значеннях, наведених у Законі України «Про доступ до об’єктів будівництва, транспорту, будівництва з метою розвитку телекомунікаційних мереж» (далі – Закон), </w:t>
            </w:r>
            <w:r>
              <w:rPr>
                <w:rFonts w:ascii="Times New Roman" w:eastAsia="Times New Roman" w:hAnsi="Times New Roman" w:cs="Times New Roman"/>
                <w:sz w:val="24"/>
                <w:szCs w:val="24"/>
                <w:lang w:val="uk-UA"/>
              </w:rPr>
              <w:lastRenderedPageBreak/>
              <w:t xml:space="preserve">Законі України «Про телекомунікації», Законі України «Про особливості здійснення права власності у багатоквартирному будинку», Законі України «Про об'єднання співвласників багатоквартирного будинку», Положенні (стандарті) бухгалтерського обліку 16 «Витрати», затвердженому наказом Міністерства фінансів України від 31 грудня 1999 року </w:t>
            </w:r>
            <w:r>
              <w:rPr>
                <w:rFonts w:ascii="Times New Roman" w:eastAsia="Segoe UI Symbol" w:hAnsi="Times New Roman" w:cs="Times New Roman"/>
                <w:sz w:val="24"/>
                <w:szCs w:val="24"/>
                <w:lang w:val="uk-UA"/>
              </w:rPr>
              <w:t>№</w:t>
            </w:r>
            <w:r>
              <w:rPr>
                <w:rFonts w:ascii="Times New Roman" w:eastAsia="Times New Roman" w:hAnsi="Times New Roman" w:cs="Times New Roman"/>
                <w:sz w:val="24"/>
                <w:szCs w:val="24"/>
                <w:lang w:val="uk-UA"/>
              </w:rPr>
              <w:t xml:space="preserve"> 318, зареєстрованому в Міністерстві юстиції України 19 січня 2000 року за </w:t>
            </w:r>
            <w:r>
              <w:rPr>
                <w:rFonts w:ascii="Times New Roman" w:eastAsia="Segoe UI Symbol" w:hAnsi="Times New Roman" w:cs="Times New Roman"/>
                <w:sz w:val="24"/>
                <w:szCs w:val="24"/>
                <w:lang w:val="uk-UA"/>
              </w:rPr>
              <w:t>№</w:t>
            </w:r>
            <w:r>
              <w:rPr>
                <w:rFonts w:ascii="Times New Roman" w:eastAsia="Times New Roman" w:hAnsi="Times New Roman" w:cs="Times New Roman"/>
                <w:sz w:val="24"/>
                <w:szCs w:val="24"/>
                <w:lang w:val="uk-UA"/>
              </w:rPr>
              <w:t xml:space="preserve"> 27/4248.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інші терміни вживаються у значеннях, наведених у Законі України «Про доступ до об’єктів будівництва, транспорту, будівництва з метою розвитку телекомунікаційних мереж» (далі – Закон), </w:t>
            </w:r>
            <w:r>
              <w:rPr>
                <w:rFonts w:ascii="Times New Roman" w:eastAsia="Calibri" w:hAnsi="Times New Roman" w:cs="Times New Roman"/>
                <w:sz w:val="24"/>
                <w:szCs w:val="24"/>
                <w:lang w:val="uk-UA"/>
              </w:rPr>
              <w:lastRenderedPageBreak/>
              <w:t xml:space="preserve">Законі України «Про телекомунікації», Законі України «Про особливості здійснення права власності у багатоквартирному будинку», Законі України «Про об'єднання співвласників багатоквартирного будинку», </w:t>
            </w:r>
            <w:r>
              <w:rPr>
                <w:rFonts w:ascii="Times New Roman" w:eastAsia="Calibri" w:hAnsi="Times New Roman" w:cs="Times New Roman"/>
                <w:strike/>
                <w:sz w:val="24"/>
                <w:szCs w:val="24"/>
                <w:lang w:val="uk-UA"/>
              </w:rPr>
              <w:t>Положенні (стандарті) бухгалтерського обліку 16 «Витрати»,</w:t>
            </w:r>
            <w:r>
              <w:rPr>
                <w:rFonts w:ascii="Times New Roman" w:eastAsia="Calibri" w:hAnsi="Times New Roman" w:cs="Times New Roman"/>
                <w:sz w:val="24"/>
                <w:szCs w:val="24"/>
                <w:lang w:val="uk-UA"/>
              </w:rPr>
              <w:t xml:space="preserve"> затвердженому наказом Міністерства фінансів України від 31 грудня 1999 року № 318, зареєстрованому в Міністерстві юстиції України 19 січня 2000 року за № 27/4248.</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lastRenderedPageBreak/>
              <w:t>Пропонуємо обговорити виключення посилання на вказаний документ, оскільки він загальний</w:t>
            </w:r>
          </w:p>
        </w:tc>
      </w:tr>
      <w:tr>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Times New Roman" w:hAnsi="Times New Roman" w:cs="Times New Roman"/>
                <w:b/>
                <w:strike/>
                <w:sz w:val="24"/>
                <w:szCs w:val="24"/>
                <w:lang w:val="uk-UA"/>
              </w:rPr>
            </w:pPr>
            <w:r>
              <w:rPr>
                <w:rFonts w:ascii="Times New Roman" w:eastAsia="Times New Roman" w:hAnsi="Times New Roman" w:cs="Times New Roman"/>
                <w:sz w:val="24"/>
                <w:szCs w:val="24"/>
                <w:lang w:val="uk-UA"/>
              </w:rPr>
              <w:t xml:space="preserve">ІІ. Визначення плати за доступ до елементів інфраструктури </w:t>
            </w:r>
            <w:r>
              <w:rPr>
                <w:rFonts w:ascii="Times New Roman" w:eastAsia="Times New Roman" w:hAnsi="Times New Roman" w:cs="Times New Roman"/>
                <w:b/>
                <w:strike/>
                <w:sz w:val="24"/>
                <w:szCs w:val="24"/>
                <w:lang w:val="uk-UA"/>
              </w:rPr>
              <w:t xml:space="preserve">будинкової розподільної мережі </w:t>
            </w:r>
          </w:p>
          <w:p>
            <w:pPr>
              <w:spacing w:after="0" w:line="276"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3. Плата за доступ до елементів інфраструктури БРМ може складатися з одноразової та/або періодичної плати.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ІІ. Визначення плати за доступ до елементів інфраструктури </w:t>
            </w:r>
            <w:r>
              <w:rPr>
                <w:rFonts w:ascii="Times New Roman" w:eastAsia="Calibri" w:hAnsi="Times New Roman" w:cs="Times New Roman"/>
                <w:b/>
                <w:sz w:val="24"/>
                <w:szCs w:val="24"/>
                <w:lang w:val="uk-UA"/>
              </w:rPr>
              <w:t>БРМ</w:t>
            </w:r>
          </w:p>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 Плата за доступ до елементів інфраструктури БРМ може складатися з одноразової та/або періодичної плати.</w:t>
            </w:r>
          </w:p>
          <w:p>
            <w:pPr>
              <w:spacing w:after="0" w:line="276" w:lineRule="auto"/>
              <w:jc w:val="both"/>
              <w:rPr>
                <w:rFonts w:ascii="Times New Roman" w:hAnsi="Times New Roman" w:cs="Times New Roman"/>
                <w:b/>
                <w:sz w:val="24"/>
                <w:szCs w:val="24"/>
              </w:rPr>
            </w:pPr>
            <w:r>
              <w:rPr>
                <w:rFonts w:ascii="Times New Roman" w:hAnsi="Times New Roman" w:cs="Times New Roman"/>
                <w:b/>
                <w:color w:val="000000"/>
                <w:sz w:val="24"/>
                <w:szCs w:val="24"/>
                <w:shd w:val="clear" w:color="auto" w:fill="FFFFFF"/>
                <w:lang w:val="uk-UA"/>
              </w:rPr>
              <w:t>П</w:t>
            </w:r>
            <w:proofErr w:type="spellStart"/>
            <w:r>
              <w:rPr>
                <w:rFonts w:ascii="Times New Roman" w:hAnsi="Times New Roman" w:cs="Times New Roman"/>
                <w:b/>
                <w:color w:val="000000"/>
                <w:sz w:val="24"/>
                <w:szCs w:val="24"/>
                <w:shd w:val="clear" w:color="auto" w:fill="FFFFFF"/>
              </w:rPr>
              <w:t>ісля</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укладення</w:t>
            </w:r>
            <w:proofErr w:type="spellEnd"/>
            <w:r>
              <w:rPr>
                <w:rFonts w:ascii="Times New Roman" w:hAnsi="Times New Roman" w:cs="Times New Roman"/>
                <w:b/>
                <w:color w:val="000000"/>
                <w:sz w:val="24"/>
                <w:szCs w:val="24"/>
                <w:shd w:val="clear" w:color="auto" w:fill="FFFFFF"/>
              </w:rPr>
              <w:t xml:space="preserve"> договору з доступу</w:t>
            </w:r>
            <w:r>
              <w:rPr>
                <w:rFonts w:ascii="Times New Roman" w:hAnsi="Times New Roman" w:cs="Times New Roman"/>
                <w:b/>
                <w:color w:val="000000"/>
                <w:sz w:val="24"/>
                <w:szCs w:val="24"/>
                <w:shd w:val="clear" w:color="auto" w:fill="FFFFFF"/>
                <w:lang w:val="uk-UA"/>
              </w:rPr>
              <w:t xml:space="preserve"> з</w:t>
            </w:r>
            <w:proofErr w:type="spellStart"/>
            <w:r>
              <w:rPr>
                <w:rFonts w:ascii="Times New Roman" w:hAnsi="Times New Roman" w:cs="Times New Roman"/>
                <w:b/>
                <w:color w:val="000000"/>
                <w:sz w:val="24"/>
                <w:szCs w:val="24"/>
                <w:shd w:val="clear" w:color="auto" w:fill="FFFFFF"/>
              </w:rPr>
              <w:t>абороняється</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встановлення</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додаткової</w:t>
            </w:r>
            <w:proofErr w:type="spellEnd"/>
            <w:r>
              <w:rPr>
                <w:rFonts w:ascii="Times New Roman" w:hAnsi="Times New Roman" w:cs="Times New Roman"/>
                <w:b/>
                <w:color w:val="000000"/>
                <w:sz w:val="24"/>
                <w:szCs w:val="24"/>
                <w:shd w:val="clear" w:color="auto" w:fill="FFFFFF"/>
              </w:rPr>
              <w:t xml:space="preserve"> плати за доступ, </w:t>
            </w:r>
            <w:proofErr w:type="spellStart"/>
            <w:r>
              <w:rPr>
                <w:rFonts w:ascii="Times New Roman" w:hAnsi="Times New Roman" w:cs="Times New Roman"/>
                <w:b/>
                <w:color w:val="000000"/>
                <w:sz w:val="24"/>
                <w:szCs w:val="24"/>
                <w:shd w:val="clear" w:color="auto" w:fill="FFFFFF"/>
              </w:rPr>
              <w:t>крім</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визначеної</w:t>
            </w:r>
            <w:proofErr w:type="spellEnd"/>
            <w:r>
              <w:rPr>
                <w:rFonts w:ascii="Times New Roman" w:hAnsi="Times New Roman" w:cs="Times New Roman"/>
                <w:b/>
                <w:color w:val="000000"/>
                <w:sz w:val="24"/>
                <w:szCs w:val="24"/>
                <w:shd w:val="clear" w:color="auto" w:fill="FFFFFF"/>
              </w:rPr>
              <w:t xml:space="preserve"> Законом</w:t>
            </w:r>
            <w:r>
              <w:rPr>
                <w:rFonts w:ascii="Times New Roman" w:hAnsi="Times New Roman" w:cs="Times New Roman"/>
                <w:b/>
                <w:color w:val="000000"/>
                <w:sz w:val="24"/>
                <w:szCs w:val="24"/>
                <w:shd w:val="clear" w:color="auto" w:fill="FFFFFF"/>
                <w:lang w:val="uk-UA"/>
              </w:rPr>
              <w:t xml:space="preserve"> України «</w:t>
            </w:r>
            <w:r>
              <w:rPr>
                <w:rFonts w:ascii="Times New Roman" w:eastAsia="Times New Roman" w:hAnsi="Times New Roman" w:cs="Times New Roman"/>
                <w:b/>
                <w:sz w:val="24"/>
                <w:szCs w:val="24"/>
                <w:lang w:val="uk-UA"/>
              </w:rPr>
              <w:t>Про доступ до об’єктів будівництва, транспорту, будівництва з метою розвитку телекомунікаційних мереж».</w:t>
            </w:r>
          </w:p>
          <w:p>
            <w:pPr>
              <w:spacing w:after="0" w:line="276" w:lineRule="auto"/>
              <w:jc w:val="both"/>
              <w:rPr>
                <w:rFonts w:ascii="Times New Roman" w:eastAsia="Calibri" w:hAnsi="Times New Roman" w:cs="Times New Roman"/>
                <w:sz w:val="24"/>
                <w:szCs w:val="24"/>
                <w:lang w:val="uk-UA"/>
              </w:rPr>
            </w:pP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Редакційна правка</w:t>
            </w:r>
          </w:p>
          <w:p>
            <w:pPr>
              <w:spacing w:after="0" w:line="276" w:lineRule="auto"/>
              <w:jc w:val="both"/>
              <w:rPr>
                <w:rFonts w:ascii="Times New Roman" w:eastAsia="Calibri" w:hAnsi="Times New Roman" w:cs="Times New Roman"/>
                <w:b/>
                <w:sz w:val="24"/>
                <w:szCs w:val="24"/>
                <w:lang w:val="uk-UA"/>
              </w:rPr>
            </w:pPr>
          </w:p>
          <w:p>
            <w:pPr>
              <w:spacing w:after="0" w:line="276" w:lineRule="auto"/>
              <w:jc w:val="both"/>
              <w:rPr>
                <w:rFonts w:ascii="Times New Roman" w:eastAsia="Calibri" w:hAnsi="Times New Roman" w:cs="Times New Roman"/>
                <w:b/>
                <w:sz w:val="24"/>
                <w:szCs w:val="24"/>
                <w:lang w:val="uk-UA"/>
              </w:rPr>
            </w:pPr>
          </w:p>
          <w:p>
            <w:pPr>
              <w:spacing w:after="0" w:line="276" w:lineRule="auto"/>
              <w:jc w:val="both"/>
              <w:rPr>
                <w:rFonts w:ascii="Times New Roman" w:eastAsia="Calibri" w:hAnsi="Times New Roman" w:cs="Times New Roman"/>
                <w:b/>
                <w:sz w:val="24"/>
                <w:szCs w:val="24"/>
                <w:lang w:val="uk-UA"/>
              </w:rPr>
            </w:pPr>
          </w:p>
          <w:p>
            <w:pPr>
              <w:spacing w:after="0" w:line="276" w:lineRule="auto"/>
              <w:jc w:val="both"/>
              <w:rPr>
                <w:rFonts w:ascii="Times New Roman" w:eastAsia="Calibri" w:hAnsi="Times New Roman" w:cs="Times New Roman"/>
                <w:b/>
                <w:sz w:val="24"/>
                <w:szCs w:val="24"/>
                <w:lang w:val="uk-UA"/>
              </w:rPr>
            </w:pPr>
          </w:p>
          <w:p>
            <w:pPr>
              <w:spacing w:after="0" w:line="276" w:lineRule="auto"/>
              <w:jc w:val="both"/>
              <w:rPr>
                <w:rFonts w:ascii="Times New Roman" w:eastAsia="Calibri" w:hAnsi="Times New Roman" w:cs="Times New Roman"/>
                <w:b/>
                <w:sz w:val="24"/>
                <w:szCs w:val="24"/>
                <w:lang w:val="uk-UA"/>
              </w:rPr>
            </w:pPr>
          </w:p>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Доповнено нормою ЗУ про доступ.</w:t>
            </w:r>
          </w:p>
          <w:p>
            <w:pPr>
              <w:spacing w:after="0" w:line="276" w:lineRule="auto"/>
              <w:jc w:val="both"/>
              <w:rPr>
                <w:rFonts w:ascii="Times New Roman" w:eastAsia="Calibri" w:hAnsi="Times New Roman" w:cs="Times New Roman"/>
                <w:b/>
                <w:sz w:val="24"/>
                <w:szCs w:val="24"/>
                <w:lang w:val="uk-UA"/>
              </w:rPr>
            </w:pPr>
          </w:p>
        </w:tc>
      </w:tr>
      <w:tr>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4. Одноразовою платою за доступ до елементів інфраструктури БРМ є плата за розроблення та видачу технічних умов з доступу, що розраховується відповідно до цієї Методики.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4. Одноразовою платою за доступ до елементів інфраструктури БРМ </w:t>
            </w:r>
            <w:r>
              <w:rPr>
                <w:rFonts w:ascii="Times New Roman" w:eastAsia="Calibri" w:hAnsi="Times New Roman" w:cs="Times New Roman"/>
                <w:b/>
                <w:sz w:val="24"/>
                <w:szCs w:val="24"/>
                <w:lang w:val="uk-UA"/>
              </w:rPr>
              <w:t xml:space="preserve">з урахуванням </w:t>
            </w:r>
            <w:r>
              <w:rPr>
                <w:rFonts w:ascii="Times New Roman" w:hAnsi="Times New Roman" w:cs="Times New Roman"/>
                <w:b/>
                <w:color w:val="333333"/>
                <w:sz w:val="24"/>
                <w:szCs w:val="24"/>
                <w:lang w:val="uk-UA"/>
              </w:rPr>
              <w:t>податків і зборів, передбачених законодавством,</w:t>
            </w:r>
            <w:r>
              <w:rPr>
                <w:rFonts w:ascii="Times New Roman" w:hAnsi="Times New Roman" w:cs="Times New Roman"/>
                <w:color w:val="333333"/>
                <w:sz w:val="24"/>
                <w:szCs w:val="24"/>
                <w:lang w:val="uk-UA"/>
              </w:rPr>
              <w:t xml:space="preserve"> </w:t>
            </w:r>
            <w:r>
              <w:rPr>
                <w:rFonts w:ascii="Times New Roman" w:eastAsia="Calibri" w:hAnsi="Times New Roman" w:cs="Times New Roman"/>
                <w:sz w:val="24"/>
                <w:szCs w:val="24"/>
                <w:lang w:val="uk-UA"/>
              </w:rPr>
              <w:t xml:space="preserve">є плата за розроблення та видачу технічних умов з доступу, що розраховується відповідно до цієї Методики.  </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Згідно наданого роз’яснення Комітету ВРУ  інформатизації та зв’язку, як Комітету, що був ініціатором та відповідальним за прийняття ЗУ «</w:t>
            </w:r>
            <w:r>
              <w:rPr>
                <w:rFonts w:ascii="Times New Roman" w:eastAsia="Times New Roman" w:hAnsi="Times New Roman" w:cs="Times New Roman"/>
                <w:sz w:val="24"/>
                <w:szCs w:val="24"/>
                <w:lang w:val="uk-UA"/>
              </w:rPr>
              <w:t xml:space="preserve">Про доступ до об’єктів будівництва, транспорту, будівництва з метою розвитку телекомунікаційних мереж», </w:t>
            </w:r>
            <w:r>
              <w:rPr>
                <w:rFonts w:ascii="Times New Roman" w:eastAsia="Calibri" w:hAnsi="Times New Roman" w:cs="Times New Roman"/>
                <w:sz w:val="24"/>
                <w:szCs w:val="24"/>
                <w:lang w:val="uk-UA"/>
              </w:rPr>
              <w:t xml:space="preserve">граничні тарифи за доступ вже враховують всі податки та збори. Вказане питання потребує уточнення </w:t>
            </w:r>
            <w:r>
              <w:rPr>
                <w:rFonts w:ascii="Times New Roman" w:eastAsia="Calibri" w:hAnsi="Times New Roman" w:cs="Times New Roman"/>
                <w:sz w:val="24"/>
                <w:szCs w:val="24"/>
                <w:lang w:val="uk-UA"/>
              </w:rPr>
              <w:lastRenderedPageBreak/>
              <w:t xml:space="preserve">саме на рівні Методики з метою усунення </w:t>
            </w:r>
            <w:proofErr w:type="spellStart"/>
            <w:r>
              <w:rPr>
                <w:rFonts w:ascii="Times New Roman" w:eastAsia="Calibri" w:hAnsi="Times New Roman" w:cs="Times New Roman"/>
                <w:sz w:val="24"/>
                <w:szCs w:val="24"/>
                <w:lang w:val="uk-UA"/>
              </w:rPr>
              <w:t>різнотлумачення</w:t>
            </w:r>
            <w:proofErr w:type="spellEnd"/>
            <w:r>
              <w:rPr>
                <w:rFonts w:ascii="Times New Roman" w:eastAsia="Calibri" w:hAnsi="Times New Roman" w:cs="Times New Roman"/>
                <w:sz w:val="24"/>
                <w:szCs w:val="24"/>
                <w:lang w:val="uk-UA"/>
              </w:rPr>
              <w:t xml:space="preserve"> в подальшому.</w:t>
            </w:r>
          </w:p>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tc>
      </w:tr>
      <w:tr>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5. Періодична плата за доступ до елементів інфраструктури БРМ (далі – періодична плата) може встановлюватись виключно за наявності додаткових витрат власника на утримання елементів інфраструктури БРМ, пов’язаних з наданим доступом. Періодична плата розраховується відповідно до цієї Методики та встановлюється у договорі з доступу.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5. Періодична плата за доступ до елементів інфраструктури БРМ (далі – періодична плата) </w:t>
            </w:r>
            <w:r>
              <w:rPr>
                <w:rFonts w:ascii="Times New Roman" w:eastAsia="Calibri" w:hAnsi="Times New Roman" w:cs="Times New Roman"/>
                <w:b/>
                <w:sz w:val="24"/>
                <w:szCs w:val="24"/>
                <w:lang w:val="uk-UA"/>
              </w:rPr>
              <w:t xml:space="preserve">з урахуванням </w:t>
            </w:r>
            <w:r>
              <w:rPr>
                <w:rFonts w:ascii="Times New Roman" w:hAnsi="Times New Roman" w:cs="Times New Roman"/>
                <w:b/>
                <w:color w:val="333333"/>
                <w:sz w:val="24"/>
                <w:szCs w:val="24"/>
                <w:lang w:val="uk-UA"/>
              </w:rPr>
              <w:t>податків і зборів, передбачених законодавством</w:t>
            </w:r>
            <w:r>
              <w:rPr>
                <w:rFonts w:ascii="Times New Roman" w:eastAsia="Calibri" w:hAnsi="Times New Roman" w:cs="Times New Roman"/>
                <w:sz w:val="24"/>
                <w:szCs w:val="24"/>
                <w:lang w:val="uk-UA"/>
              </w:rPr>
              <w:t xml:space="preserve"> може встановлюватись виключно за наявності додаткових витрат власника на утримання елементів інфраструктури БРМ, пов’язаних з наданим </w:t>
            </w:r>
            <w:r>
              <w:rPr>
                <w:rFonts w:ascii="Times New Roman" w:eastAsia="Calibri" w:hAnsi="Times New Roman" w:cs="Times New Roman"/>
                <w:b/>
                <w:sz w:val="24"/>
                <w:szCs w:val="24"/>
                <w:lang w:val="uk-UA"/>
              </w:rPr>
              <w:t>замовнику</w:t>
            </w:r>
            <w:r>
              <w:rPr>
                <w:rFonts w:ascii="Times New Roman" w:eastAsia="Calibri" w:hAnsi="Times New Roman" w:cs="Times New Roman"/>
                <w:sz w:val="24"/>
                <w:szCs w:val="24"/>
                <w:lang w:val="uk-UA"/>
              </w:rPr>
              <w:t xml:space="preserve"> доступом. Періодична плата розраховується відповідно до цієї Методики та встановлюється у договорі з доступу. </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Пропозиція аналогічна, наданій до пункту 4, щодо «замовника» надано уточнюючу редакцію.</w:t>
            </w:r>
          </w:p>
        </w:tc>
      </w:tr>
      <w:tr>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Times New Roman" w:hAnsi="Times New Roman" w:cs="Times New Roman"/>
                <w:strike/>
                <w:sz w:val="24"/>
                <w:szCs w:val="24"/>
                <w:lang w:val="uk-UA"/>
              </w:rPr>
            </w:pPr>
            <w:r>
              <w:rPr>
                <w:rFonts w:ascii="Times New Roman" w:eastAsia="Times New Roman" w:hAnsi="Times New Roman" w:cs="Times New Roman"/>
                <w:strike/>
                <w:sz w:val="24"/>
                <w:szCs w:val="24"/>
                <w:lang w:val="uk-UA"/>
              </w:rPr>
              <w:t xml:space="preserve">6. Розрахунок плати за доступ до елементів інфраструктури БРМ здійснюється відповідно до економічно обґрунтованих планових витрат на основі калькуляції  витрат  надання доступу до елементів інфраструктури БРМ. </w:t>
            </w:r>
          </w:p>
          <w:p>
            <w:pPr>
              <w:spacing w:after="0" w:line="276" w:lineRule="auto"/>
              <w:jc w:val="both"/>
              <w:rPr>
                <w:rFonts w:ascii="Times New Roman" w:hAnsi="Times New Roman" w:cs="Times New Roman"/>
                <w:sz w:val="24"/>
                <w:szCs w:val="24"/>
                <w:lang w:val="uk-UA"/>
              </w:rPr>
            </w:pPr>
            <w:r>
              <w:rPr>
                <w:rFonts w:ascii="Times New Roman" w:eastAsia="Times New Roman" w:hAnsi="Times New Roman" w:cs="Times New Roman"/>
                <w:strike/>
                <w:sz w:val="24"/>
                <w:szCs w:val="24"/>
                <w:lang w:val="uk-UA"/>
              </w:rPr>
              <w:t>Обсяги статей калькуляції витрат визначаються на підставі норм та нормативів, а також шляхом прямого розрахунку трудомісткості робіт, середньої заробітної плати, кількості матеріалів, комплектуючих та ринкових цін, та групуються відповідно до стандартів бухгалтерського обліку, що затверджені Мінфіном.</w:t>
            </w:r>
            <w:r>
              <w:rPr>
                <w:rFonts w:ascii="Times New Roman" w:eastAsia="Times New Roman" w:hAnsi="Times New Roman" w:cs="Times New Roman"/>
                <w:sz w:val="24"/>
                <w:szCs w:val="24"/>
                <w:lang w:val="uk-UA"/>
              </w:rPr>
              <w:t xml:space="preserve">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6. Розрахунок плати за доступ до елементів інфраструктури БРМ здійснюється відповідно до обґрунтованих додаткових витрат на основі калькуляції витрат із надання доступу до елементів інфраструктури БРМ.</w:t>
            </w:r>
          </w:p>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До складу додаткових витрат для розрахунку плати за доступ до елементів інфраструктури БРМ, пов’язаних з наданим доступом, за умов документального підтвердження, включаються:</w:t>
            </w:r>
          </w:p>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витрати, пов’язані з придбанням та використанням матеріалів, запасних частин та інших матеріалів, необхідних для забезпечення доступу замовників до елементів інфраструктури БРМ;</w:t>
            </w:r>
          </w:p>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lastRenderedPageBreak/>
              <w:t xml:space="preserve">витрати на оплату праці, в тому числі оплата праці за розцінками, тарифами та окладами, премії та заохочення, компенсаційні виплати, оплата відпусток, </w:t>
            </w:r>
          </w:p>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інші витрати, які можуть бути безпосередньо віднесені до надання доступу замовників до елементів інфраструктури БРМ, зокрема суми внесків на соціальні заходи від заробітної плати, віднесеної до прямих витрат.</w:t>
            </w:r>
          </w:p>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податки і збори, передбачені законодавством</w:t>
            </w:r>
          </w:p>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До складу додаткових витрат із надання доступу до елементів інфраструктури БРМ НЕ може бути включено:</w:t>
            </w:r>
          </w:p>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суми безнадійної дебіторської заборгованості та відрахування до резерву сумнівних боргів;</w:t>
            </w:r>
          </w:p>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суми неустойки (штраф, пеня);</w:t>
            </w:r>
          </w:p>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суми нестачі та втрат від псування цінностей, у тому числі за рішенням суду;</w:t>
            </w:r>
          </w:p>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витрати, пов’язані з купівлею-</w:t>
            </w:r>
            <w:proofErr w:type="spellStart"/>
            <w:r>
              <w:rPr>
                <w:rFonts w:ascii="Times New Roman" w:eastAsia="Calibri" w:hAnsi="Times New Roman" w:cs="Times New Roman"/>
                <w:b/>
                <w:sz w:val="24"/>
                <w:szCs w:val="24"/>
                <w:lang w:val="uk-UA"/>
              </w:rPr>
              <w:t>продажем</w:t>
            </w:r>
            <w:proofErr w:type="spellEnd"/>
            <w:r>
              <w:rPr>
                <w:rFonts w:ascii="Times New Roman" w:eastAsia="Calibri" w:hAnsi="Times New Roman" w:cs="Times New Roman"/>
                <w:b/>
                <w:sz w:val="24"/>
                <w:szCs w:val="24"/>
                <w:lang w:val="uk-UA"/>
              </w:rPr>
              <w:t xml:space="preserve"> іноземної валюти;</w:t>
            </w:r>
          </w:p>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суми спонсорської та благодійної допомоги;</w:t>
            </w:r>
          </w:p>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втрати від знецінення запасів;</w:t>
            </w:r>
          </w:p>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витрати на утримання об’єктів соціально - культурного призначення;</w:t>
            </w:r>
          </w:p>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витрати на добровільне страхування майна та працівників;</w:t>
            </w:r>
          </w:p>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витрати від списання </w:t>
            </w:r>
            <w:proofErr w:type="spellStart"/>
            <w:r>
              <w:rPr>
                <w:rFonts w:ascii="Times New Roman" w:eastAsia="Calibri" w:hAnsi="Times New Roman" w:cs="Times New Roman"/>
                <w:b/>
                <w:sz w:val="24"/>
                <w:szCs w:val="24"/>
                <w:lang w:val="uk-UA"/>
              </w:rPr>
              <w:t>недоамортизованих</w:t>
            </w:r>
            <w:proofErr w:type="spellEnd"/>
            <w:r>
              <w:rPr>
                <w:rFonts w:ascii="Times New Roman" w:eastAsia="Calibri" w:hAnsi="Times New Roman" w:cs="Times New Roman"/>
                <w:b/>
                <w:sz w:val="24"/>
                <w:szCs w:val="24"/>
                <w:lang w:val="uk-UA"/>
              </w:rPr>
              <w:t xml:space="preserve"> основних засобів;</w:t>
            </w:r>
          </w:p>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lastRenderedPageBreak/>
              <w:t>вартість реалізованих виробничих запасів;</w:t>
            </w:r>
          </w:p>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витрати, пов’язані із зменшенням власного капіталу</w:t>
            </w:r>
          </w:p>
          <w:p>
            <w:pPr>
              <w:spacing w:after="0" w:line="276" w:lineRule="auto"/>
              <w:jc w:val="both"/>
              <w:rPr>
                <w:rFonts w:ascii="Times New Roman" w:eastAsia="Calibri" w:hAnsi="Times New Roman" w:cs="Times New Roman"/>
                <w:b/>
                <w:sz w:val="24"/>
                <w:szCs w:val="24"/>
                <w:lang w:val="uk-UA"/>
              </w:rPr>
            </w:pPr>
          </w:p>
          <w:p>
            <w:pPr>
              <w:spacing w:after="0" w:line="276" w:lineRule="auto"/>
              <w:jc w:val="both"/>
              <w:rPr>
                <w:rFonts w:ascii="Times New Roman" w:eastAsia="Calibri" w:hAnsi="Times New Roman" w:cs="Times New Roman"/>
                <w:b/>
                <w:sz w:val="24"/>
                <w:szCs w:val="24"/>
                <w:lang w:val="uk-UA"/>
              </w:rPr>
            </w:pP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У даному пункті проекту Методики та і по змісту проекту цього документу чітко не визначено переліку прямих витрат власника інфраструктури БРМ, обов’язок встановлення якого у Методиці визначення плати за доступ встановлено у абзаці 3 частини п’ятої статті 17 Закону про доступ.</w:t>
            </w:r>
          </w:p>
          <w:p>
            <w:pPr>
              <w:spacing w:after="0" w:line="276" w:lineRule="auto"/>
              <w:jc w:val="both"/>
              <w:rPr>
                <w:rFonts w:ascii="Times New Roman" w:eastAsia="Calibri" w:hAnsi="Times New Roman" w:cs="Times New Roman"/>
                <w:sz w:val="24"/>
                <w:szCs w:val="24"/>
                <w:lang w:val="uk-UA"/>
              </w:rPr>
            </w:pPr>
          </w:p>
        </w:tc>
      </w:tr>
      <w:tr>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7. Витрати, об'єктивне нормування яких неможливе, плануються з урахуванням економічно обґрунтованих </w:t>
            </w:r>
            <w:r>
              <w:rPr>
                <w:rFonts w:ascii="Times New Roman" w:eastAsia="Times New Roman" w:hAnsi="Times New Roman" w:cs="Times New Roman"/>
                <w:b/>
                <w:strike/>
                <w:sz w:val="24"/>
                <w:szCs w:val="24"/>
                <w:lang w:val="uk-UA"/>
              </w:rPr>
              <w:t>планованих</w:t>
            </w:r>
            <w:r>
              <w:rPr>
                <w:rFonts w:ascii="Times New Roman" w:eastAsia="Times New Roman" w:hAnsi="Times New Roman" w:cs="Times New Roman"/>
                <w:sz w:val="24"/>
                <w:szCs w:val="24"/>
                <w:lang w:val="uk-UA"/>
              </w:rPr>
              <w:t xml:space="preserve"> витрат за попередній рік, прогнозу індексів зміни цін виробників промислової продукції та на підставі кошторисів.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7. Витрати, об'єктивне нормування яких неможливе, плануються з урахуванням економічно обґрунтованих </w:t>
            </w:r>
            <w:r>
              <w:rPr>
                <w:rFonts w:ascii="Times New Roman" w:eastAsia="Calibri" w:hAnsi="Times New Roman" w:cs="Times New Roman"/>
                <w:b/>
                <w:sz w:val="24"/>
                <w:szCs w:val="24"/>
                <w:lang w:val="uk-UA"/>
              </w:rPr>
              <w:t>фактичних</w:t>
            </w:r>
            <w:r>
              <w:rPr>
                <w:rFonts w:ascii="Times New Roman" w:eastAsia="Calibri" w:hAnsi="Times New Roman" w:cs="Times New Roman"/>
                <w:sz w:val="24"/>
                <w:szCs w:val="24"/>
                <w:lang w:val="uk-UA"/>
              </w:rPr>
              <w:t xml:space="preserve"> витрат за попередній рік, прогнозу індексів зміни цін виробників промислової продукції та на підставі кошторисів.</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 метою встановлення плати за доступ до елементів інфраструктури БРМ на економічно обґрунтованому рівні, пропонується розміри витрат визначати за фактичними показниками за минулий рік.</w:t>
            </w:r>
          </w:p>
          <w:p>
            <w:pPr>
              <w:spacing w:after="0" w:line="276" w:lineRule="auto"/>
              <w:jc w:val="both"/>
              <w:rPr>
                <w:rFonts w:ascii="Times New Roman" w:eastAsia="Calibri" w:hAnsi="Times New Roman" w:cs="Times New Roman"/>
                <w:sz w:val="24"/>
                <w:szCs w:val="24"/>
                <w:lang w:val="uk-UA"/>
              </w:rPr>
            </w:pPr>
          </w:p>
        </w:tc>
      </w:tr>
      <w:tr>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8. При визначенні економічно обґрунтованих </w:t>
            </w:r>
            <w:r>
              <w:rPr>
                <w:rFonts w:ascii="Times New Roman" w:eastAsia="Times New Roman" w:hAnsi="Times New Roman" w:cs="Times New Roman"/>
                <w:b/>
                <w:strike/>
                <w:sz w:val="24"/>
                <w:szCs w:val="24"/>
                <w:lang w:val="uk-UA"/>
              </w:rPr>
              <w:t xml:space="preserve">планових </w:t>
            </w:r>
            <w:r>
              <w:rPr>
                <w:rFonts w:ascii="Times New Roman" w:eastAsia="Times New Roman" w:hAnsi="Times New Roman" w:cs="Times New Roman"/>
                <w:sz w:val="24"/>
                <w:szCs w:val="24"/>
                <w:lang w:val="uk-UA"/>
              </w:rPr>
              <w:t xml:space="preserve">витрат плати за доступ до елементів інфраструктури БРМ враховуються витрати за попередній період та з урахуванням прогнозу підвищення мінімальної заробітної плати в Україні на відповідний період.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8. При визначенні економічно обґрунтованих витрат плати за доступ до елементів інфраструктури БРМ враховуються </w:t>
            </w:r>
            <w:r>
              <w:rPr>
                <w:rFonts w:ascii="Times New Roman" w:eastAsia="Calibri" w:hAnsi="Times New Roman" w:cs="Times New Roman"/>
                <w:b/>
                <w:sz w:val="24"/>
                <w:szCs w:val="24"/>
                <w:lang w:val="uk-UA"/>
              </w:rPr>
              <w:t>фактичні</w:t>
            </w:r>
            <w:r>
              <w:rPr>
                <w:rFonts w:ascii="Times New Roman" w:eastAsia="Calibri" w:hAnsi="Times New Roman" w:cs="Times New Roman"/>
                <w:sz w:val="24"/>
                <w:szCs w:val="24"/>
                <w:lang w:val="uk-UA"/>
              </w:rPr>
              <w:t xml:space="preserve"> витрати за попередній період та з урахуванням прогнозу підвищення мінімальної заробітної плати в Україні на відповідний період</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редакційно</w:t>
            </w:r>
          </w:p>
        </w:tc>
      </w:tr>
      <w:tr>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9. До складу економічно обґрунтованих </w:t>
            </w:r>
            <w:r>
              <w:rPr>
                <w:rFonts w:ascii="Times New Roman" w:eastAsia="Times New Roman" w:hAnsi="Times New Roman" w:cs="Times New Roman"/>
                <w:b/>
                <w:strike/>
                <w:sz w:val="24"/>
                <w:szCs w:val="24"/>
                <w:lang w:val="uk-UA"/>
              </w:rPr>
              <w:t xml:space="preserve">планових </w:t>
            </w:r>
            <w:r>
              <w:rPr>
                <w:rFonts w:ascii="Times New Roman" w:eastAsia="Times New Roman" w:hAnsi="Times New Roman" w:cs="Times New Roman"/>
                <w:sz w:val="24"/>
                <w:szCs w:val="24"/>
                <w:lang w:val="uk-UA"/>
              </w:rPr>
              <w:t xml:space="preserve">витрат не можуть включатися витрати, які не використовуються для визначення об'єкта оподаткування відповідно до вимог розділу III Податкового кодексу України.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 До складу економічно обґрунтованих витрат не можуть включатися витрати, які не використовуються для визначення об'єкта оподаткування відповідно до вимог розділу III Податкового кодексу України.</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редакційно</w:t>
            </w:r>
          </w:p>
        </w:tc>
      </w:tr>
      <w:tr>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10. Власники на вимогу замовника зобов’язані надавати інформацію про доходи та витрати на надання доступу до елементів інфраструктури БРМ на основі даних первинних документів шляхом розподілу витрат за напрямами діяльності, а також </w:t>
            </w:r>
            <w:r>
              <w:rPr>
                <w:rFonts w:ascii="Times New Roman" w:eastAsia="Times New Roman" w:hAnsi="Times New Roman" w:cs="Times New Roman"/>
                <w:sz w:val="24"/>
                <w:szCs w:val="24"/>
                <w:lang w:val="uk-UA"/>
              </w:rPr>
              <w:lastRenderedPageBreak/>
              <w:t xml:space="preserve">даних, отриманих шляхом калькулювання безпосередньо на місцях проведення робіт.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10. Власники на вимогу замовника зобов’язані надавати інформацію про доходи та витрати на надання доступу до елементів інфраструктури БРМ на основі даних первинних документів шляхом розподілу витрат за напрямами діяльності, а також </w:t>
            </w:r>
            <w:r>
              <w:rPr>
                <w:rFonts w:ascii="Times New Roman" w:eastAsia="Calibri" w:hAnsi="Times New Roman" w:cs="Times New Roman"/>
                <w:sz w:val="24"/>
                <w:szCs w:val="24"/>
                <w:lang w:val="uk-UA"/>
              </w:rPr>
              <w:lastRenderedPageBreak/>
              <w:t>даних, отриманих шляхом калькулювання безпосередньо на місцях проведення робіт.</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lastRenderedPageBreak/>
              <w:t>Без пропозицій</w:t>
            </w:r>
          </w:p>
        </w:tc>
      </w:tr>
      <w:tr>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Times New Roman" w:hAnsi="Times New Roman" w:cs="Times New Roman"/>
                <w:b/>
                <w:strike/>
                <w:sz w:val="24"/>
                <w:szCs w:val="24"/>
                <w:lang w:val="uk-UA"/>
              </w:rPr>
            </w:pPr>
            <w:r>
              <w:rPr>
                <w:rFonts w:ascii="Times New Roman" w:eastAsia="Times New Roman" w:hAnsi="Times New Roman" w:cs="Times New Roman"/>
                <w:sz w:val="24"/>
                <w:szCs w:val="24"/>
                <w:lang w:val="uk-UA"/>
              </w:rPr>
              <w:t xml:space="preserve">ІІІ. Визначення розміру плати за доступ до елементів інфраструктури </w:t>
            </w:r>
            <w:r>
              <w:rPr>
                <w:rFonts w:ascii="Times New Roman" w:eastAsia="Times New Roman" w:hAnsi="Times New Roman" w:cs="Times New Roman"/>
                <w:b/>
                <w:strike/>
                <w:sz w:val="24"/>
                <w:szCs w:val="24"/>
                <w:lang w:val="uk-UA"/>
              </w:rPr>
              <w:t xml:space="preserve">будинкової розподільної мережі </w:t>
            </w:r>
          </w:p>
          <w:p>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11. Розмір одноразової плати за доступ до елементів інфраструктури БРМ розраховується за формулою: </w:t>
            </w:r>
          </w:p>
          <w:p>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ОП = (</w:t>
            </w:r>
            <w:proofErr w:type="spellStart"/>
            <w:r>
              <w:rPr>
                <w:rFonts w:ascii="Times New Roman" w:eastAsia="Times New Roman" w:hAnsi="Times New Roman" w:cs="Times New Roman"/>
                <w:sz w:val="24"/>
                <w:szCs w:val="24"/>
                <w:lang w:val="uk-UA"/>
              </w:rPr>
              <w:t>Сту</w:t>
            </w:r>
            <w:proofErr w:type="spellEnd"/>
            <w:r>
              <w:rPr>
                <w:rFonts w:ascii="Times New Roman" w:eastAsia="Times New Roman" w:hAnsi="Times New Roman" w:cs="Times New Roman"/>
                <w:sz w:val="24"/>
                <w:szCs w:val="24"/>
                <w:lang w:val="uk-UA"/>
              </w:rPr>
              <w:t xml:space="preserve"> + </w:t>
            </w:r>
            <w:r>
              <w:rPr>
                <w:rFonts w:ascii="Times New Roman" w:eastAsia="Times New Roman" w:hAnsi="Times New Roman" w:cs="Times New Roman"/>
                <w:b/>
                <w:strike/>
                <w:sz w:val="24"/>
                <w:szCs w:val="24"/>
                <w:lang w:val="uk-UA"/>
              </w:rPr>
              <w:t>П</w:t>
            </w:r>
            <w:r>
              <w:rPr>
                <w:rFonts w:ascii="Times New Roman" w:eastAsia="Times New Roman" w:hAnsi="Times New Roman" w:cs="Times New Roman"/>
                <w:sz w:val="24"/>
                <w:szCs w:val="24"/>
                <w:lang w:val="uk-UA"/>
              </w:rPr>
              <w:t xml:space="preserve">) х </w:t>
            </w:r>
            <w:proofErr w:type="spellStart"/>
            <w:r>
              <w:rPr>
                <w:rFonts w:ascii="Times New Roman" w:eastAsia="Times New Roman" w:hAnsi="Times New Roman" w:cs="Times New Roman"/>
                <w:sz w:val="24"/>
                <w:szCs w:val="24"/>
                <w:lang w:val="uk-UA"/>
              </w:rPr>
              <w:t>Кз</w:t>
            </w:r>
            <w:proofErr w:type="spellEnd"/>
            <w:r>
              <w:rPr>
                <w:rFonts w:ascii="Times New Roman" w:eastAsia="Times New Roman" w:hAnsi="Times New Roman" w:cs="Times New Roman"/>
                <w:sz w:val="24"/>
                <w:szCs w:val="24"/>
                <w:lang w:val="uk-UA"/>
              </w:rPr>
              <w:t xml:space="preserve">, де: </w:t>
            </w:r>
          </w:p>
          <w:p>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ОП – одноразова плата; </w:t>
            </w:r>
          </w:p>
          <w:p>
            <w:pPr>
              <w:spacing w:after="0" w:line="276" w:lineRule="auto"/>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Сту</w:t>
            </w:r>
            <w:proofErr w:type="spellEnd"/>
            <w:r>
              <w:rPr>
                <w:rFonts w:ascii="Times New Roman" w:eastAsia="Times New Roman" w:hAnsi="Times New Roman" w:cs="Times New Roman"/>
                <w:sz w:val="24"/>
                <w:szCs w:val="24"/>
                <w:lang w:val="uk-UA"/>
              </w:rPr>
              <w:t xml:space="preserve"> – планова собівартість робіт з розроблення та видачі технічних умов; </w:t>
            </w:r>
          </w:p>
          <w:p>
            <w:pPr>
              <w:spacing w:after="0" w:line="276" w:lineRule="auto"/>
              <w:jc w:val="both"/>
              <w:rPr>
                <w:rFonts w:ascii="Times New Roman" w:eastAsia="Times New Roman" w:hAnsi="Times New Roman" w:cs="Times New Roman"/>
                <w:b/>
                <w:strike/>
                <w:sz w:val="24"/>
                <w:szCs w:val="24"/>
                <w:lang w:val="uk-UA"/>
              </w:rPr>
            </w:pPr>
            <w:r>
              <w:rPr>
                <w:rFonts w:ascii="Times New Roman" w:eastAsia="Times New Roman" w:hAnsi="Times New Roman" w:cs="Times New Roman"/>
                <w:b/>
                <w:strike/>
                <w:sz w:val="24"/>
                <w:szCs w:val="24"/>
                <w:lang w:val="uk-UA"/>
              </w:rPr>
              <w:t xml:space="preserve">П – прибуток, який не може перевищувати 5% від собівартості; </w:t>
            </w:r>
          </w:p>
          <w:p>
            <w:pPr>
              <w:spacing w:after="0" w:line="276" w:lineRule="auto"/>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Кз</w:t>
            </w:r>
            <w:proofErr w:type="spellEnd"/>
            <w:r>
              <w:rPr>
                <w:rFonts w:ascii="Times New Roman" w:eastAsia="Times New Roman" w:hAnsi="Times New Roman" w:cs="Times New Roman"/>
                <w:sz w:val="24"/>
                <w:szCs w:val="24"/>
                <w:lang w:val="uk-UA"/>
              </w:rPr>
              <w:t xml:space="preserve"> – коефіцієнт зниження розміру плати за доступ, який застосовується: </w:t>
            </w:r>
          </w:p>
          <w:p>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 разі надання телекомунікаційних послуг у селищах і селах або на депресивних територіях - </w:t>
            </w:r>
            <w:proofErr w:type="spellStart"/>
            <w:r>
              <w:rPr>
                <w:rFonts w:ascii="Times New Roman" w:eastAsia="Times New Roman" w:hAnsi="Times New Roman" w:cs="Times New Roman"/>
                <w:sz w:val="24"/>
                <w:szCs w:val="24"/>
                <w:lang w:val="uk-UA"/>
              </w:rPr>
              <w:t>Кз</w:t>
            </w:r>
            <w:proofErr w:type="spellEnd"/>
            <w:r>
              <w:rPr>
                <w:rFonts w:ascii="Times New Roman" w:eastAsia="Times New Roman" w:hAnsi="Times New Roman" w:cs="Times New Roman"/>
                <w:sz w:val="24"/>
                <w:szCs w:val="24"/>
                <w:lang w:val="uk-UA"/>
              </w:rPr>
              <w:t xml:space="preserve"> = 0,9; </w:t>
            </w:r>
          </w:p>
          <w:p>
            <w:pPr>
              <w:spacing w:after="0" w:line="276"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у разі надання виключно загальнодоступних телекомунікаційних послуг – </w:t>
            </w:r>
            <w:proofErr w:type="spellStart"/>
            <w:r>
              <w:rPr>
                <w:rFonts w:ascii="Times New Roman" w:eastAsia="Times New Roman" w:hAnsi="Times New Roman" w:cs="Times New Roman"/>
                <w:sz w:val="24"/>
                <w:szCs w:val="24"/>
                <w:lang w:val="uk-UA"/>
              </w:rPr>
              <w:t>Кз</w:t>
            </w:r>
            <w:proofErr w:type="spellEnd"/>
            <w:r>
              <w:rPr>
                <w:rFonts w:ascii="Times New Roman" w:eastAsia="Times New Roman" w:hAnsi="Times New Roman" w:cs="Times New Roman"/>
                <w:sz w:val="24"/>
                <w:szCs w:val="24"/>
                <w:lang w:val="uk-UA"/>
              </w:rPr>
              <w:t xml:space="preserve"> = 0,8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 xml:space="preserve">ІІІ. Визначення розміру плати за доступ до елементів інфраструктури </w:t>
            </w:r>
            <w:r>
              <w:rPr>
                <w:rFonts w:ascii="Times New Roman" w:eastAsia="Calibri" w:hAnsi="Times New Roman" w:cs="Times New Roman"/>
                <w:b/>
                <w:sz w:val="24"/>
                <w:szCs w:val="24"/>
                <w:lang w:val="uk-UA"/>
              </w:rPr>
              <w:t>БРМ</w:t>
            </w:r>
          </w:p>
          <w:p>
            <w:pPr>
              <w:spacing w:after="0" w:line="276" w:lineRule="auto"/>
              <w:jc w:val="both"/>
              <w:rPr>
                <w:rFonts w:ascii="Times New Roman" w:eastAsia="Calibri" w:hAnsi="Times New Roman" w:cs="Times New Roman"/>
                <w:b/>
                <w:sz w:val="24"/>
                <w:szCs w:val="24"/>
                <w:lang w:val="uk-UA"/>
              </w:rPr>
            </w:pPr>
            <w:proofErr w:type="spellStart"/>
            <w:r>
              <w:rPr>
                <w:rFonts w:ascii="Times New Roman" w:hAnsi="Times New Roman" w:cs="Times New Roman"/>
                <w:b/>
                <w:sz w:val="24"/>
                <w:szCs w:val="24"/>
              </w:rPr>
              <w:t>Визначення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одноразової</w:t>
            </w:r>
            <w:proofErr w:type="spellEnd"/>
            <w:r>
              <w:rPr>
                <w:rFonts w:ascii="Times New Roman" w:hAnsi="Times New Roman" w:cs="Times New Roman"/>
                <w:b/>
                <w:sz w:val="24"/>
                <w:szCs w:val="24"/>
              </w:rPr>
              <w:t xml:space="preserve"> плати </w:t>
            </w:r>
            <w:proofErr w:type="spellStart"/>
            <w:r>
              <w:rPr>
                <w:rFonts w:ascii="Times New Roman" w:hAnsi="Times New Roman" w:cs="Times New Roman"/>
                <w:b/>
                <w:sz w:val="24"/>
                <w:szCs w:val="24"/>
              </w:rPr>
              <w:t>здійснюється</w:t>
            </w:r>
            <w:proofErr w:type="spellEnd"/>
            <w:r>
              <w:rPr>
                <w:rFonts w:ascii="Times New Roman" w:hAnsi="Times New Roman" w:cs="Times New Roman"/>
                <w:b/>
                <w:sz w:val="24"/>
                <w:szCs w:val="24"/>
              </w:rPr>
              <w:t xml:space="preserve"> таким чином:</w:t>
            </w:r>
          </w:p>
          <w:p>
            <w:pPr>
              <w:spacing w:after="0" w:line="276"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1)розмір одноразової плати розраховується, виходячи з витрат на оплату праці, сум внесків на соціальні заходи; </w:t>
            </w:r>
          </w:p>
          <w:p>
            <w:pPr>
              <w:spacing w:after="0" w:line="276"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2) одиницею калькулювання одноразової плати є одна людино-година; </w:t>
            </w:r>
          </w:p>
          <w:p>
            <w:pPr>
              <w:spacing w:after="0" w:line="276"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3) до розрахунку одноразової плати включається перелік робіт, що виконуються власником відповідно до встановленого нормативного часу виконання робіт для надання послуги з розроблення та видачі ТУ, які наведено у додатку 1 до цієї Методики; </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eastAsia="Calibri" w:hAnsi="Times New Roman" w:cs="Times New Roman"/>
                <w:b/>
                <w:sz w:val="24"/>
                <w:szCs w:val="24"/>
                <w:lang w:val="uk-UA"/>
              </w:rPr>
            </w:pPr>
            <w:proofErr w:type="spellStart"/>
            <w:r>
              <w:rPr>
                <w:rFonts w:ascii="Times New Roman" w:hAnsi="Times New Roman" w:cs="Times New Roman"/>
                <w:b/>
                <w:sz w:val="24"/>
                <w:szCs w:val="24"/>
              </w:rPr>
              <w:t>Розмір</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одноразової</w:t>
            </w:r>
            <w:proofErr w:type="spellEnd"/>
            <w:r>
              <w:rPr>
                <w:rFonts w:ascii="Times New Roman" w:hAnsi="Times New Roman" w:cs="Times New Roman"/>
                <w:b/>
                <w:sz w:val="24"/>
                <w:szCs w:val="24"/>
              </w:rPr>
              <w:t xml:space="preserve"> плати (</w:t>
            </w:r>
            <w:r>
              <w:rPr>
                <w:rFonts w:ascii="Times New Roman" w:hAnsi="Times New Roman" w:cs="Times New Roman"/>
                <w:b/>
                <w:sz w:val="24"/>
                <w:szCs w:val="24"/>
                <w:lang w:val="uk-UA"/>
              </w:rPr>
              <w:t>ОП</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встановлюється</w:t>
            </w:r>
            <w:proofErr w:type="spellEnd"/>
            <w:r>
              <w:rPr>
                <w:rFonts w:ascii="Times New Roman" w:hAnsi="Times New Roman" w:cs="Times New Roman"/>
                <w:b/>
                <w:sz w:val="24"/>
                <w:szCs w:val="24"/>
              </w:rPr>
              <w:t xml:space="preserve"> на </w:t>
            </w:r>
            <w:proofErr w:type="spellStart"/>
            <w:r>
              <w:rPr>
                <w:rFonts w:ascii="Times New Roman" w:hAnsi="Times New Roman" w:cs="Times New Roman"/>
                <w:b/>
                <w:sz w:val="24"/>
                <w:szCs w:val="24"/>
              </w:rPr>
              <w:t>рівні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собівартості</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uk-UA"/>
              </w:rPr>
              <w:t>робіт</w:t>
            </w:r>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розроблення</w:t>
            </w:r>
            <w:proofErr w:type="spellEnd"/>
            <w:r>
              <w:rPr>
                <w:rFonts w:ascii="Times New Roman" w:hAnsi="Times New Roman" w:cs="Times New Roman"/>
                <w:b/>
                <w:sz w:val="24"/>
                <w:szCs w:val="24"/>
              </w:rPr>
              <w:t xml:space="preserve"> та </w:t>
            </w:r>
            <w:proofErr w:type="spellStart"/>
            <w:r>
              <w:rPr>
                <w:rFonts w:ascii="Times New Roman" w:hAnsi="Times New Roman" w:cs="Times New Roman"/>
                <w:b/>
                <w:sz w:val="24"/>
                <w:szCs w:val="24"/>
              </w:rPr>
              <w:t>видачі</w:t>
            </w:r>
            <w:proofErr w:type="spellEnd"/>
            <w:r>
              <w:rPr>
                <w:rFonts w:ascii="Times New Roman" w:hAnsi="Times New Roman" w:cs="Times New Roman"/>
                <w:b/>
                <w:sz w:val="24"/>
                <w:szCs w:val="24"/>
              </w:rPr>
              <w:t xml:space="preserve"> ТУ</w:t>
            </w:r>
          </w:p>
          <w:p>
            <w:pPr>
              <w:spacing w:after="0" w:line="276" w:lineRule="auto"/>
              <w:jc w:val="both"/>
              <w:rPr>
                <w:rFonts w:ascii="Times New Roman" w:eastAsia="Calibri" w:hAnsi="Times New Roman" w:cs="Times New Roman"/>
                <w:b/>
                <w:sz w:val="24"/>
                <w:szCs w:val="24"/>
                <w:lang w:val="uk-UA"/>
              </w:rPr>
            </w:pPr>
          </w:p>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ОП= С</w:t>
            </w:r>
            <w:r>
              <w:rPr>
                <w:rFonts w:ascii="Times New Roman" w:eastAsia="Calibri" w:hAnsi="Times New Roman" w:cs="Times New Roman"/>
                <w:sz w:val="24"/>
                <w:szCs w:val="24"/>
                <w:lang w:val="uk-UA"/>
              </w:rPr>
              <w:t xml:space="preserve"> х </w:t>
            </w:r>
            <w:proofErr w:type="spellStart"/>
            <w:r>
              <w:rPr>
                <w:rFonts w:ascii="Times New Roman" w:eastAsia="Calibri" w:hAnsi="Times New Roman" w:cs="Times New Roman"/>
                <w:sz w:val="24"/>
                <w:szCs w:val="24"/>
                <w:lang w:val="uk-UA"/>
              </w:rPr>
              <w:t>Кз</w:t>
            </w:r>
            <w:proofErr w:type="spellEnd"/>
            <w:r>
              <w:rPr>
                <w:rFonts w:ascii="Times New Roman" w:eastAsia="Calibri" w:hAnsi="Times New Roman" w:cs="Times New Roman"/>
                <w:sz w:val="24"/>
                <w:szCs w:val="24"/>
                <w:lang w:val="uk-UA"/>
              </w:rPr>
              <w:t>, де:</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де С – </w:t>
            </w:r>
            <w:proofErr w:type="spellStart"/>
            <w:r>
              <w:rPr>
                <w:rFonts w:ascii="Times New Roman" w:hAnsi="Times New Roman" w:cs="Times New Roman"/>
                <w:sz w:val="24"/>
                <w:szCs w:val="24"/>
              </w:rPr>
              <w:t>собівартість</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робіт</w:t>
            </w:r>
            <w:r>
              <w:rPr>
                <w:rFonts w:ascii="Times New Roman" w:hAnsi="Times New Roman" w:cs="Times New Roman"/>
                <w:sz w:val="24"/>
                <w:szCs w:val="24"/>
              </w:rPr>
              <w:t xml:space="preserve"> з </w:t>
            </w:r>
            <w:proofErr w:type="spellStart"/>
            <w:r>
              <w:rPr>
                <w:rFonts w:ascii="Times New Roman" w:hAnsi="Times New Roman" w:cs="Times New Roman"/>
                <w:sz w:val="24"/>
                <w:szCs w:val="24"/>
              </w:rPr>
              <w:t>розроблення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видачі</w:t>
            </w:r>
            <w:proofErr w:type="spellEnd"/>
            <w:r>
              <w:rPr>
                <w:rFonts w:ascii="Times New Roman" w:hAnsi="Times New Roman" w:cs="Times New Roman"/>
                <w:sz w:val="24"/>
                <w:szCs w:val="24"/>
              </w:rPr>
              <w:t xml:space="preserve"> ТУ. </w:t>
            </w:r>
          </w:p>
          <w:p>
            <w:pPr>
              <w:spacing w:after="0" w:line="276" w:lineRule="auto"/>
              <w:jc w:val="both"/>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lang w:val="uk-UA"/>
              </w:rPr>
              <w:t>Кз</w:t>
            </w:r>
            <w:proofErr w:type="spellEnd"/>
            <w:r>
              <w:rPr>
                <w:rFonts w:ascii="Times New Roman" w:eastAsia="Calibri" w:hAnsi="Times New Roman" w:cs="Times New Roman"/>
                <w:sz w:val="24"/>
                <w:szCs w:val="24"/>
                <w:lang w:val="uk-UA"/>
              </w:rPr>
              <w:t xml:space="preserve"> – коефіцієнт зниження розміру плати за доступ, який застосовується: </w:t>
            </w:r>
          </w:p>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у разі надання телекомунікаційних послуг у селищах і селах або на депресивних територіях - </w:t>
            </w:r>
            <w:proofErr w:type="spellStart"/>
            <w:r>
              <w:rPr>
                <w:rFonts w:ascii="Times New Roman" w:eastAsia="Calibri" w:hAnsi="Times New Roman" w:cs="Times New Roman"/>
                <w:sz w:val="24"/>
                <w:szCs w:val="24"/>
                <w:lang w:val="uk-UA"/>
              </w:rPr>
              <w:t>Кз</w:t>
            </w:r>
            <w:proofErr w:type="spellEnd"/>
            <w:r>
              <w:rPr>
                <w:rFonts w:ascii="Times New Roman" w:eastAsia="Calibri" w:hAnsi="Times New Roman" w:cs="Times New Roman"/>
                <w:sz w:val="24"/>
                <w:szCs w:val="24"/>
                <w:lang w:val="uk-UA"/>
              </w:rPr>
              <w:t xml:space="preserve"> = 0,9; </w:t>
            </w:r>
          </w:p>
          <w:p>
            <w:pPr>
              <w:spacing w:after="0" w:line="276" w:lineRule="auto"/>
              <w:jc w:val="both"/>
              <w:rPr>
                <w:rFonts w:ascii="Times New Roman" w:hAnsi="Times New Roman" w:cs="Times New Roman"/>
                <w:sz w:val="24"/>
                <w:szCs w:val="24"/>
              </w:rPr>
            </w:pPr>
            <w:r>
              <w:rPr>
                <w:rFonts w:ascii="Times New Roman" w:eastAsia="Calibri" w:hAnsi="Times New Roman" w:cs="Times New Roman"/>
                <w:sz w:val="24"/>
                <w:szCs w:val="24"/>
                <w:lang w:val="uk-UA"/>
              </w:rPr>
              <w:lastRenderedPageBreak/>
              <w:t xml:space="preserve">у разі надання виключно загальнодоступних телекомунікаційних послуг – </w:t>
            </w:r>
            <w:proofErr w:type="spellStart"/>
            <w:r>
              <w:rPr>
                <w:rFonts w:ascii="Times New Roman" w:eastAsia="Calibri" w:hAnsi="Times New Roman" w:cs="Times New Roman"/>
                <w:sz w:val="24"/>
                <w:szCs w:val="24"/>
                <w:lang w:val="uk-UA"/>
              </w:rPr>
              <w:t>Кз</w:t>
            </w:r>
            <w:proofErr w:type="spellEnd"/>
            <w:r>
              <w:rPr>
                <w:rFonts w:ascii="Times New Roman" w:eastAsia="Calibri" w:hAnsi="Times New Roman" w:cs="Times New Roman"/>
                <w:sz w:val="24"/>
                <w:szCs w:val="24"/>
                <w:lang w:val="uk-UA"/>
              </w:rPr>
              <w:t xml:space="preserve"> = 0,8  </w:t>
            </w:r>
          </w:p>
          <w:p>
            <w:pPr>
              <w:spacing w:after="0" w:line="276" w:lineRule="auto"/>
              <w:jc w:val="both"/>
              <w:rPr>
                <w:rFonts w:ascii="Times New Roman" w:eastAsia="Calibri" w:hAnsi="Times New Roman" w:cs="Times New Roman"/>
                <w:sz w:val="24"/>
                <w:szCs w:val="24"/>
                <w:lang w:val="uk-UA"/>
              </w:rPr>
            </w:pP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lastRenderedPageBreak/>
              <w:t xml:space="preserve">Частиною другою статті 17 Закону про доступ передбачено, що до </w:t>
            </w:r>
            <w:r>
              <w:rPr>
                <w:rFonts w:ascii="Times New Roman" w:hAnsi="Times New Roman" w:cs="Times New Roman"/>
                <w:b/>
                <w:sz w:val="24"/>
                <w:szCs w:val="24"/>
                <w:lang w:val="uk-UA"/>
              </w:rPr>
              <w:t xml:space="preserve">одноразової оплати за доступ належить </w:t>
            </w:r>
            <w:r>
              <w:rPr>
                <w:rFonts w:ascii="Times New Roman" w:hAnsi="Times New Roman" w:cs="Times New Roman"/>
                <w:b/>
                <w:sz w:val="24"/>
                <w:szCs w:val="24"/>
                <w:u w:val="single"/>
                <w:lang w:val="uk-UA"/>
              </w:rPr>
              <w:t>виключно</w:t>
            </w:r>
            <w:r>
              <w:rPr>
                <w:rFonts w:ascii="Times New Roman" w:hAnsi="Times New Roman" w:cs="Times New Roman"/>
                <w:b/>
                <w:sz w:val="24"/>
                <w:szCs w:val="24"/>
                <w:lang w:val="uk-UA"/>
              </w:rPr>
              <w:t xml:space="preserve"> плата </w:t>
            </w:r>
            <w:r>
              <w:rPr>
                <w:rFonts w:ascii="Times New Roman" w:hAnsi="Times New Roman" w:cs="Times New Roman"/>
                <w:b/>
                <w:sz w:val="24"/>
                <w:szCs w:val="24"/>
                <w:u w:val="single"/>
                <w:lang w:val="uk-UA"/>
              </w:rPr>
              <w:t>за розроблення та видачу</w:t>
            </w:r>
            <w:r>
              <w:rPr>
                <w:rFonts w:ascii="Times New Roman" w:hAnsi="Times New Roman" w:cs="Times New Roman"/>
                <w:b/>
                <w:sz w:val="24"/>
                <w:szCs w:val="24"/>
                <w:lang w:val="uk-UA"/>
              </w:rPr>
              <w:t xml:space="preserve"> технічних умов з доступу та не передбачає прибутку.</w:t>
            </w:r>
          </w:p>
          <w:p>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Закон про доступ, зокрема, і стаття 17, не визначає плату за доступ, в тому числі і одноразову, не визначає як послугу. А отже показники</w:t>
            </w:r>
            <w:r>
              <w:rPr>
                <w:rFonts w:ascii="Times New Roman" w:eastAsia="Times New Roman" w:hAnsi="Times New Roman" w:cs="Times New Roman"/>
                <w:b/>
                <w:sz w:val="24"/>
                <w:szCs w:val="24"/>
                <w:lang w:val="uk-UA"/>
              </w:rPr>
              <w:t xml:space="preserve"> «П – прибуток, який не може перевищувати 5 % від собівартості» підлягає виключенню </w:t>
            </w:r>
            <w:r>
              <w:rPr>
                <w:rFonts w:ascii="Times New Roman" w:eastAsia="Times New Roman" w:hAnsi="Times New Roman" w:cs="Times New Roman"/>
                <w:sz w:val="24"/>
                <w:szCs w:val="24"/>
                <w:lang w:val="uk-UA"/>
              </w:rPr>
              <w:t>із зазначеної формули у проекті Методики.</w:t>
            </w:r>
          </w:p>
          <w:p>
            <w:pPr>
              <w:spacing w:after="0" w:line="276" w:lineRule="auto"/>
              <w:jc w:val="both"/>
              <w:rPr>
                <w:rFonts w:ascii="Times New Roman" w:hAnsi="Times New Roman" w:cs="Times New Roman"/>
                <w:sz w:val="24"/>
                <w:szCs w:val="24"/>
                <w:lang w:val="uk-UA"/>
              </w:rPr>
            </w:pPr>
          </w:p>
        </w:tc>
      </w:tr>
      <w:tr>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Times New Roman" w:hAnsi="Times New Roman" w:cs="Times New Roman"/>
                <w:strike/>
                <w:sz w:val="24"/>
                <w:szCs w:val="24"/>
                <w:lang w:val="uk-UA"/>
              </w:rPr>
            </w:pPr>
            <w:r>
              <w:rPr>
                <w:rFonts w:ascii="Times New Roman" w:eastAsia="Times New Roman" w:hAnsi="Times New Roman" w:cs="Times New Roman"/>
                <w:strike/>
                <w:sz w:val="24"/>
                <w:szCs w:val="24"/>
                <w:lang w:val="uk-UA"/>
              </w:rPr>
              <w:t xml:space="preserve">12. Перелік робіт, що мають бути враховані для визначення розміру одноразової плати за доступ до елементів інфраструктури БРМ та можуть включатися до розрахунку собівартості робіт з розроблення та видачі технічних умов, наведено у додатку 1 до цієї Методики. </w:t>
            </w:r>
          </w:p>
          <w:p>
            <w:pPr>
              <w:spacing w:after="0" w:line="276" w:lineRule="auto"/>
              <w:jc w:val="both"/>
              <w:rPr>
                <w:rFonts w:ascii="Times New Roman" w:hAnsi="Times New Roman" w:cs="Times New Roman"/>
                <w:sz w:val="24"/>
                <w:szCs w:val="24"/>
                <w:lang w:val="uk-UA"/>
              </w:rPr>
            </w:pPr>
            <w:r>
              <w:rPr>
                <w:rFonts w:ascii="Times New Roman" w:eastAsia="Times New Roman" w:hAnsi="Times New Roman" w:cs="Times New Roman"/>
                <w:strike/>
                <w:sz w:val="24"/>
                <w:szCs w:val="24"/>
                <w:lang w:val="uk-UA"/>
              </w:rPr>
              <w:t>Собівартість робіт з розроблення та видачі технічних умов розраховується на основі визначення обсягу трудовитрат виробничого персоналу власника інфраструктури БРМ на надання разових послуг та розмірів заробітної плати персоналу, затвердженої штатним розписом на рік встановлення розмірів плати.</w:t>
            </w:r>
            <w:r>
              <w:rPr>
                <w:rFonts w:ascii="Times New Roman" w:eastAsia="Times New Roman" w:hAnsi="Times New Roman" w:cs="Times New Roman"/>
                <w:sz w:val="24"/>
                <w:szCs w:val="24"/>
                <w:lang w:val="uk-UA"/>
              </w:rPr>
              <w:t xml:space="preserve">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sz w:val="24"/>
                <w:szCs w:val="24"/>
                <w:lang w:val="uk-UA"/>
              </w:rPr>
            </w:pP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Виключити</w:t>
            </w:r>
          </w:p>
        </w:tc>
      </w:tr>
      <w:tr>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13. Плата за погодження власником проектної документації з доступу до елементів інфраструктури БРМ не стягується.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 Плата за погодження власником проектної документації з доступу до елементів інфраструктури БРМ не стягується.</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Без пропозицій</w:t>
            </w:r>
          </w:p>
        </w:tc>
      </w:tr>
      <w:t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14. Розмір періодичної плати за доступ до елементів інфраструктури БРМ розраховується за формулою: </w:t>
            </w:r>
          </w:p>
          <w:p>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ПП = (ДВ + </w:t>
            </w:r>
            <w:r>
              <w:rPr>
                <w:rFonts w:ascii="Times New Roman" w:eastAsia="Times New Roman" w:hAnsi="Times New Roman" w:cs="Times New Roman"/>
                <w:b/>
                <w:strike/>
                <w:sz w:val="24"/>
                <w:szCs w:val="24"/>
                <w:lang w:val="uk-UA"/>
              </w:rPr>
              <w:t>П</w:t>
            </w:r>
            <w:r>
              <w:rPr>
                <w:rFonts w:ascii="Times New Roman" w:eastAsia="Times New Roman" w:hAnsi="Times New Roman" w:cs="Times New Roman"/>
                <w:sz w:val="24"/>
                <w:szCs w:val="24"/>
                <w:lang w:val="uk-UA"/>
              </w:rPr>
              <w:t xml:space="preserve">) х </w:t>
            </w:r>
            <w:proofErr w:type="spellStart"/>
            <w:r>
              <w:rPr>
                <w:rFonts w:ascii="Times New Roman" w:eastAsia="Times New Roman" w:hAnsi="Times New Roman" w:cs="Times New Roman"/>
                <w:sz w:val="24"/>
                <w:szCs w:val="24"/>
                <w:lang w:val="uk-UA"/>
              </w:rPr>
              <w:t>Кзп</w:t>
            </w:r>
            <w:proofErr w:type="spellEnd"/>
            <w:r>
              <w:rPr>
                <w:rFonts w:ascii="Times New Roman" w:eastAsia="Times New Roman" w:hAnsi="Times New Roman" w:cs="Times New Roman"/>
                <w:sz w:val="24"/>
                <w:szCs w:val="24"/>
                <w:lang w:val="uk-UA"/>
              </w:rPr>
              <w:t xml:space="preserve">, де: </w:t>
            </w:r>
          </w:p>
          <w:p>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ПП – розмір періодичної плати; </w:t>
            </w:r>
          </w:p>
          <w:p>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ДВ – сума щомісячних додаткових витрат на утримання елементів інфраструктури будинкової розподільної мережі; </w:t>
            </w:r>
          </w:p>
          <w:p>
            <w:pPr>
              <w:spacing w:after="0" w:line="276" w:lineRule="auto"/>
              <w:jc w:val="both"/>
              <w:rPr>
                <w:rFonts w:ascii="Times New Roman" w:eastAsia="Times New Roman" w:hAnsi="Times New Roman" w:cs="Times New Roman"/>
                <w:b/>
                <w:strike/>
                <w:sz w:val="24"/>
                <w:szCs w:val="24"/>
                <w:lang w:val="uk-UA"/>
              </w:rPr>
            </w:pPr>
            <w:r>
              <w:rPr>
                <w:rFonts w:ascii="Times New Roman" w:eastAsia="Times New Roman" w:hAnsi="Times New Roman" w:cs="Times New Roman"/>
                <w:b/>
                <w:strike/>
                <w:sz w:val="24"/>
                <w:szCs w:val="24"/>
                <w:lang w:val="uk-UA"/>
              </w:rPr>
              <w:t xml:space="preserve">П – прибуток, який не може перевищувати 5% від суми додаткових витрат; </w:t>
            </w:r>
          </w:p>
          <w:p>
            <w:pPr>
              <w:spacing w:after="0" w:line="276" w:lineRule="auto"/>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lastRenderedPageBreak/>
              <w:t>Кзп</w:t>
            </w:r>
            <w:proofErr w:type="spellEnd"/>
            <w:r>
              <w:rPr>
                <w:rFonts w:ascii="Times New Roman" w:eastAsia="Times New Roman" w:hAnsi="Times New Roman" w:cs="Times New Roman"/>
                <w:sz w:val="24"/>
                <w:szCs w:val="24"/>
                <w:lang w:val="uk-UA"/>
              </w:rPr>
              <w:t xml:space="preserve"> – коефіцієнт зниження розміру періодичної плати за доступ, який застосовується: </w:t>
            </w:r>
          </w:p>
          <w:p>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 разі надання телекомунікаційних послуг у селищах і селах або на депресивних територіях – </w:t>
            </w:r>
            <w:proofErr w:type="spellStart"/>
            <w:r>
              <w:rPr>
                <w:rFonts w:ascii="Times New Roman" w:eastAsia="Times New Roman" w:hAnsi="Times New Roman" w:cs="Times New Roman"/>
                <w:sz w:val="24"/>
                <w:szCs w:val="24"/>
                <w:lang w:val="uk-UA"/>
              </w:rPr>
              <w:t>Кзп</w:t>
            </w:r>
            <w:proofErr w:type="spellEnd"/>
            <w:r>
              <w:rPr>
                <w:rFonts w:ascii="Times New Roman" w:eastAsia="Times New Roman" w:hAnsi="Times New Roman" w:cs="Times New Roman"/>
                <w:sz w:val="24"/>
                <w:szCs w:val="24"/>
                <w:lang w:val="uk-UA"/>
              </w:rPr>
              <w:t xml:space="preserve"> = 0,9; </w:t>
            </w:r>
          </w:p>
          <w:p>
            <w:pPr>
              <w:spacing w:after="0" w:line="276"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у разі надання виключно загальнодоступних телекомунікаційних послуг – </w:t>
            </w:r>
            <w:proofErr w:type="spellStart"/>
            <w:r>
              <w:rPr>
                <w:rFonts w:ascii="Times New Roman" w:eastAsia="Times New Roman" w:hAnsi="Times New Roman" w:cs="Times New Roman"/>
                <w:sz w:val="24"/>
                <w:szCs w:val="24"/>
                <w:lang w:val="uk-UA"/>
              </w:rPr>
              <w:t>Кзп</w:t>
            </w:r>
            <w:proofErr w:type="spellEnd"/>
            <w:r>
              <w:rPr>
                <w:rFonts w:ascii="Times New Roman" w:eastAsia="Times New Roman" w:hAnsi="Times New Roman" w:cs="Times New Roman"/>
                <w:sz w:val="24"/>
                <w:szCs w:val="24"/>
                <w:lang w:val="uk-UA"/>
              </w:rPr>
              <w:t xml:space="preserve"> = 0,8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lastRenderedPageBreak/>
              <w:t xml:space="preserve">14. </w:t>
            </w:r>
            <w:proofErr w:type="spellStart"/>
            <w:r>
              <w:rPr>
                <w:rFonts w:ascii="Times New Roman" w:hAnsi="Times New Roman" w:cs="Times New Roman"/>
                <w:b/>
                <w:sz w:val="24"/>
                <w:szCs w:val="24"/>
              </w:rPr>
              <w:t>Визначення</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uk-UA"/>
              </w:rPr>
              <w:t>періодичної</w:t>
            </w:r>
            <w:r>
              <w:rPr>
                <w:rFonts w:ascii="Times New Roman" w:hAnsi="Times New Roman" w:cs="Times New Roman"/>
                <w:b/>
                <w:sz w:val="24"/>
                <w:szCs w:val="24"/>
              </w:rPr>
              <w:t xml:space="preserve"> плати </w:t>
            </w:r>
            <w:proofErr w:type="spellStart"/>
            <w:r>
              <w:rPr>
                <w:rFonts w:ascii="Times New Roman" w:hAnsi="Times New Roman" w:cs="Times New Roman"/>
                <w:b/>
                <w:sz w:val="24"/>
                <w:szCs w:val="24"/>
              </w:rPr>
              <w:t>здійснюється</w:t>
            </w:r>
            <w:proofErr w:type="spellEnd"/>
            <w:r>
              <w:rPr>
                <w:rFonts w:ascii="Times New Roman" w:hAnsi="Times New Roman" w:cs="Times New Roman"/>
                <w:b/>
                <w:sz w:val="24"/>
                <w:szCs w:val="24"/>
              </w:rPr>
              <w:t xml:space="preserve"> таким чином:</w:t>
            </w:r>
          </w:p>
          <w:p>
            <w:pPr>
              <w:spacing w:after="0" w:line="276"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1) розмір періодичної плати розраховується, виходячи з витрат на оплату праці, сум внесків на соціальні заходи </w:t>
            </w:r>
            <w:r>
              <w:rPr>
                <w:rFonts w:ascii="Times New Roman" w:hAnsi="Times New Roman" w:cs="Times New Roman"/>
                <w:b/>
                <w:i/>
                <w:sz w:val="24"/>
                <w:szCs w:val="24"/>
                <w:lang w:val="uk-UA"/>
              </w:rPr>
              <w:t>без урахування витрат власника, пов’язаних із використанням транспортних засобів для виконання робіт із виїздом на місце, які відшкодовуються замовником додатково</w:t>
            </w:r>
            <w:r>
              <w:rPr>
                <w:rFonts w:ascii="Times New Roman" w:hAnsi="Times New Roman" w:cs="Times New Roman"/>
                <w:b/>
                <w:sz w:val="24"/>
                <w:szCs w:val="24"/>
                <w:lang w:val="uk-UA"/>
              </w:rPr>
              <w:t xml:space="preserve">; </w:t>
            </w:r>
          </w:p>
          <w:p>
            <w:pPr>
              <w:spacing w:after="0" w:line="276"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2) одиницею калькулювання періодичної плати є одна людино-година; </w:t>
            </w:r>
          </w:p>
          <w:p>
            <w:pPr>
              <w:spacing w:after="0" w:line="276"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3) до розрахунку періодичної плати включається перелік робіт, що виконуються власником відповідно до встановленого нормативного часу виконання робіт для надання доступу, які наведено у додатку 2 до цієї Методики; </w:t>
            </w:r>
          </w:p>
          <w:p>
            <w:pPr>
              <w:spacing w:after="0" w:line="276" w:lineRule="auto"/>
              <w:jc w:val="both"/>
              <w:rPr>
                <w:rFonts w:ascii="Times New Roman" w:eastAsia="Calibri" w:hAnsi="Times New Roman" w:cs="Times New Roman"/>
                <w:sz w:val="24"/>
                <w:szCs w:val="24"/>
                <w:lang w:val="uk-UA"/>
              </w:rPr>
            </w:pPr>
          </w:p>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Розмір періодичної плати за доступ до елементів інфраструктури БРМ розраховується за формулою: </w:t>
            </w:r>
          </w:p>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ПП = ДВ х </w:t>
            </w:r>
            <w:proofErr w:type="spellStart"/>
            <w:r>
              <w:rPr>
                <w:rFonts w:ascii="Times New Roman" w:eastAsia="Calibri" w:hAnsi="Times New Roman" w:cs="Times New Roman"/>
                <w:sz w:val="24"/>
                <w:szCs w:val="24"/>
                <w:lang w:val="uk-UA"/>
              </w:rPr>
              <w:t>Кзп</w:t>
            </w:r>
            <w:proofErr w:type="spellEnd"/>
            <w:r>
              <w:rPr>
                <w:rFonts w:ascii="Times New Roman" w:eastAsia="Calibri" w:hAnsi="Times New Roman" w:cs="Times New Roman"/>
                <w:sz w:val="24"/>
                <w:szCs w:val="24"/>
                <w:lang w:val="uk-UA"/>
              </w:rPr>
              <w:t xml:space="preserve">, де: </w:t>
            </w:r>
          </w:p>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ПП </w:t>
            </w:r>
            <w:r>
              <w:rPr>
                <w:rFonts w:ascii="Times New Roman" w:eastAsia="Calibri" w:hAnsi="Times New Roman" w:cs="Times New Roman"/>
                <w:sz w:val="24"/>
                <w:szCs w:val="24"/>
                <w:lang w:val="uk-UA"/>
              </w:rPr>
              <w:t xml:space="preserve"> – розмір періодичної плати</w:t>
            </w:r>
            <w:r>
              <w:rPr>
                <w:rFonts w:ascii="Times New Roman" w:hAnsi="Times New Roman" w:cs="Times New Roman"/>
                <w:color w:val="000000"/>
                <w:sz w:val="24"/>
                <w:szCs w:val="24"/>
                <w:shd w:val="clear" w:color="auto" w:fill="FFFFFF"/>
                <w:lang w:val="uk-UA"/>
              </w:rPr>
              <w:t xml:space="preserve"> </w:t>
            </w:r>
          </w:p>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 xml:space="preserve">ДВ – сума щомісячних додаткових витрат на утримання елементів інфраструктури будинкової розподільної мережі, </w:t>
            </w:r>
            <w:r>
              <w:rPr>
                <w:rFonts w:ascii="Times New Roman" w:eastAsia="Calibri" w:hAnsi="Times New Roman" w:cs="Times New Roman"/>
                <w:b/>
                <w:sz w:val="24"/>
                <w:szCs w:val="24"/>
                <w:lang w:val="uk-UA"/>
              </w:rPr>
              <w:t>пов’язаних з наданим доступом.</w:t>
            </w:r>
          </w:p>
          <w:p>
            <w:pPr>
              <w:spacing w:after="0" w:line="276" w:lineRule="auto"/>
              <w:jc w:val="both"/>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lang w:val="uk-UA"/>
              </w:rPr>
              <w:t>Кзп</w:t>
            </w:r>
            <w:proofErr w:type="spellEnd"/>
            <w:r>
              <w:rPr>
                <w:rFonts w:ascii="Times New Roman" w:eastAsia="Calibri" w:hAnsi="Times New Roman" w:cs="Times New Roman"/>
                <w:sz w:val="24"/>
                <w:szCs w:val="24"/>
                <w:lang w:val="uk-UA"/>
              </w:rPr>
              <w:t xml:space="preserve"> – коефіцієнт зниження розміру періодичної плати за доступ, який застосовується: </w:t>
            </w:r>
          </w:p>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у разі надання телекомунікаційних послуг у селищах і селах або на депресивних територіях – </w:t>
            </w:r>
            <w:proofErr w:type="spellStart"/>
            <w:r>
              <w:rPr>
                <w:rFonts w:ascii="Times New Roman" w:eastAsia="Calibri" w:hAnsi="Times New Roman" w:cs="Times New Roman"/>
                <w:sz w:val="24"/>
                <w:szCs w:val="24"/>
                <w:lang w:val="uk-UA"/>
              </w:rPr>
              <w:t>Кзп</w:t>
            </w:r>
            <w:proofErr w:type="spellEnd"/>
            <w:r>
              <w:rPr>
                <w:rFonts w:ascii="Times New Roman" w:eastAsia="Calibri" w:hAnsi="Times New Roman" w:cs="Times New Roman"/>
                <w:sz w:val="24"/>
                <w:szCs w:val="24"/>
                <w:lang w:val="uk-UA"/>
              </w:rPr>
              <w:t xml:space="preserve"> = 0,9; </w:t>
            </w:r>
          </w:p>
          <w:p>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у разі надання виключно загальнодоступних телекомунікаційних послуг – </w:t>
            </w:r>
            <w:proofErr w:type="spellStart"/>
            <w:r>
              <w:rPr>
                <w:rFonts w:ascii="Times New Roman" w:eastAsia="Calibri" w:hAnsi="Times New Roman" w:cs="Times New Roman"/>
                <w:sz w:val="24"/>
                <w:szCs w:val="24"/>
                <w:lang w:val="uk-UA"/>
              </w:rPr>
              <w:t>Кзп</w:t>
            </w:r>
            <w:proofErr w:type="spellEnd"/>
            <w:r>
              <w:rPr>
                <w:rFonts w:ascii="Times New Roman" w:eastAsia="Calibri" w:hAnsi="Times New Roman" w:cs="Times New Roman"/>
                <w:sz w:val="24"/>
                <w:szCs w:val="24"/>
                <w:lang w:val="uk-UA"/>
              </w:rPr>
              <w:t xml:space="preserve"> = 0,8  </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-Закон про доступ, зокрема, і стаття 17, не визначає плату за доступ, в тому числі і одноразову, не визначає як послугу. А отже показники</w:t>
            </w:r>
            <w:r>
              <w:rPr>
                <w:rFonts w:ascii="Times New Roman" w:eastAsia="Times New Roman" w:hAnsi="Times New Roman" w:cs="Times New Roman"/>
                <w:b/>
                <w:sz w:val="24"/>
                <w:szCs w:val="24"/>
                <w:lang w:val="uk-UA"/>
              </w:rPr>
              <w:t xml:space="preserve"> «П – прибуток, який не може перевищувати 5 % від собівартості» підлягає виключенню </w:t>
            </w:r>
            <w:r>
              <w:rPr>
                <w:rFonts w:ascii="Times New Roman" w:eastAsia="Times New Roman" w:hAnsi="Times New Roman" w:cs="Times New Roman"/>
                <w:sz w:val="24"/>
                <w:szCs w:val="24"/>
                <w:lang w:val="uk-UA"/>
              </w:rPr>
              <w:t>із зазначеної формули у проекті Методики.</w:t>
            </w:r>
          </w:p>
          <w:p>
            <w:pPr>
              <w:spacing w:after="0" w:line="276" w:lineRule="auto"/>
              <w:jc w:val="both"/>
              <w:rPr>
                <w:rFonts w:ascii="Times New Roman" w:eastAsia="Calibri" w:hAnsi="Times New Roman" w:cs="Times New Roman"/>
                <w:sz w:val="24"/>
                <w:szCs w:val="24"/>
                <w:lang w:val="uk-UA"/>
              </w:rPr>
            </w:pPr>
          </w:p>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-Пропонуємо, абз.4 п. 14 проекту Методики</w:t>
            </w:r>
            <w:r>
              <w:rPr>
                <w:rFonts w:ascii="Times New Roman" w:eastAsia="Calibri" w:hAnsi="Times New Roman" w:cs="Times New Roman"/>
                <w:b/>
                <w:sz w:val="24"/>
                <w:szCs w:val="24"/>
                <w:lang w:val="uk-UA"/>
              </w:rPr>
              <w:t xml:space="preserve"> доповнити виразом «пов’язаних з наданим доступом», </w:t>
            </w:r>
            <w:r>
              <w:rPr>
                <w:rFonts w:ascii="Times New Roman" w:eastAsia="Calibri" w:hAnsi="Times New Roman" w:cs="Times New Roman"/>
                <w:sz w:val="24"/>
                <w:szCs w:val="24"/>
                <w:lang w:val="uk-UA"/>
              </w:rPr>
              <w:t xml:space="preserve">як це </w:t>
            </w:r>
            <w:r>
              <w:rPr>
                <w:rFonts w:ascii="Times New Roman" w:eastAsia="Calibri" w:hAnsi="Times New Roman" w:cs="Times New Roman"/>
                <w:sz w:val="24"/>
                <w:szCs w:val="24"/>
                <w:lang w:val="uk-UA"/>
              </w:rPr>
              <w:lastRenderedPageBreak/>
              <w:t>зазначається у частині третій статті 17 Закону про доступ.</w:t>
            </w:r>
          </w:p>
          <w:p>
            <w:pPr>
              <w:spacing w:after="0" w:line="276" w:lineRule="auto"/>
              <w:jc w:val="both"/>
              <w:rPr>
                <w:rFonts w:ascii="Times New Roman" w:eastAsia="Calibri" w:hAnsi="Times New Roman" w:cs="Times New Roman"/>
                <w:sz w:val="24"/>
                <w:szCs w:val="24"/>
                <w:lang w:val="uk-UA"/>
              </w:rPr>
            </w:pPr>
          </w:p>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-Пропонуємо у даному пункті проекту Методики також визначити, що є одиницею для проведення розрахунку для періодичної плати за доступ до елементів інфраструктури БРМ. </w:t>
            </w:r>
          </w:p>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Крім цього, у </w:t>
            </w:r>
            <w:proofErr w:type="spellStart"/>
            <w:r>
              <w:rPr>
                <w:rFonts w:ascii="Times New Roman" w:eastAsia="Calibri" w:hAnsi="Times New Roman" w:cs="Times New Roman"/>
                <w:sz w:val="24"/>
                <w:szCs w:val="24"/>
                <w:lang w:val="uk-UA"/>
              </w:rPr>
              <w:t>абз</w:t>
            </w:r>
            <w:proofErr w:type="spellEnd"/>
            <w:r>
              <w:rPr>
                <w:rFonts w:ascii="Times New Roman" w:eastAsia="Calibri" w:hAnsi="Times New Roman" w:cs="Times New Roman"/>
                <w:sz w:val="24"/>
                <w:szCs w:val="24"/>
                <w:lang w:val="uk-UA"/>
              </w:rPr>
              <w:t>. 3 частини сьомої статті 17 Закону про доступ передбачена градація плати за доступ до елементів інфраструктури БРМ залежно від кількості квартир у будинку, проте, проектом Методики зазначене не передбачається.</w:t>
            </w:r>
          </w:p>
          <w:p>
            <w:pPr>
              <w:spacing w:after="0" w:line="276" w:lineRule="auto"/>
              <w:jc w:val="both"/>
              <w:rPr>
                <w:rFonts w:ascii="Times New Roman" w:eastAsia="Calibri" w:hAnsi="Times New Roman" w:cs="Times New Roman"/>
                <w:sz w:val="24"/>
                <w:szCs w:val="24"/>
                <w:lang w:val="uk-UA"/>
              </w:rPr>
            </w:pPr>
          </w:p>
          <w:p>
            <w:pPr>
              <w:spacing w:after="0" w:line="276" w:lineRule="auto"/>
              <w:jc w:val="both"/>
              <w:rPr>
                <w:rFonts w:ascii="Times New Roman" w:eastAsia="Calibri" w:hAnsi="Times New Roman" w:cs="Times New Roman"/>
                <w:sz w:val="24"/>
                <w:szCs w:val="24"/>
                <w:lang w:val="uk-UA"/>
              </w:rPr>
            </w:pPr>
          </w:p>
        </w:tc>
      </w:tr>
      <w:tr>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15. Перелік робіт, що мають бути враховані для визначення розміру періодичної плати за доступ до елементів інфраструктури БРМ та можуть включатися до розрахунку суми додаткових витрат на утримання елементів </w:t>
            </w:r>
            <w:r>
              <w:rPr>
                <w:rFonts w:ascii="Times New Roman" w:eastAsia="Times New Roman" w:hAnsi="Times New Roman" w:cs="Times New Roman"/>
                <w:sz w:val="24"/>
                <w:szCs w:val="24"/>
                <w:lang w:val="uk-UA"/>
              </w:rPr>
              <w:lastRenderedPageBreak/>
              <w:t xml:space="preserve">інфраструктури БРМ, наведено у додатку 2 до цієї Методики. </w:t>
            </w:r>
          </w:p>
          <w:p>
            <w:pPr>
              <w:spacing w:after="0" w:line="276"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Визначення розміру періодичної плати за доступ до елементів інфраструктури БРМ проводиться окремо за кожним об’єктом доступу.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lastRenderedPageBreak/>
              <w:t xml:space="preserve">15. Перелік робіт, що мають бути враховані для визначення розміру періодичної плати за доступ до елементів інфраструктури БРМ та можуть включатися до розрахунку суми додаткових витрат на утримання елементів </w:t>
            </w:r>
            <w:r>
              <w:rPr>
                <w:rFonts w:ascii="Times New Roman" w:eastAsia="Calibri" w:hAnsi="Times New Roman" w:cs="Times New Roman"/>
                <w:sz w:val="24"/>
                <w:szCs w:val="24"/>
                <w:lang w:val="uk-UA"/>
              </w:rPr>
              <w:lastRenderedPageBreak/>
              <w:t xml:space="preserve">інфраструктури БРМ, наведено у додатку 2 до цієї Методики </w:t>
            </w:r>
            <w:r>
              <w:rPr>
                <w:rFonts w:ascii="Times New Roman" w:eastAsia="Calibri" w:hAnsi="Times New Roman" w:cs="Times New Roman"/>
                <w:b/>
                <w:sz w:val="24"/>
                <w:szCs w:val="24"/>
                <w:lang w:val="uk-UA"/>
              </w:rPr>
              <w:t xml:space="preserve">і є вичерпним. </w:t>
            </w:r>
          </w:p>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Визначення розміру періодичної плати за доступ до елементів інфраструктури БРМ проводиться окремо за кожним об’єктом доступу.</w:t>
            </w:r>
          </w:p>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Пункт 15 проекту Методики пропонується доповнити переліком витрат, які не можуть бути включені до складу додаткових витрат із надання доступу до елементів інфраструктури БРМ.</w:t>
            </w:r>
          </w:p>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Дана пропозиція ґрунтується на тому, що, наприклад, у проекті Методики визначення плати за доступ до </w:t>
            </w:r>
            <w:r>
              <w:rPr>
                <w:rFonts w:ascii="Times New Roman" w:eastAsia="Calibri" w:hAnsi="Times New Roman" w:cs="Times New Roman"/>
                <w:sz w:val="24"/>
                <w:szCs w:val="24"/>
                <w:lang w:val="uk-UA"/>
              </w:rPr>
              <w:lastRenderedPageBreak/>
              <w:t>елементів інфраструктури ККЕ такий перелік визначено і проект цієї Методики уже погоджено заінтересованими державними органами, а саме, Антимонопольним комітетом України, Державною регуляторною службою України.</w:t>
            </w:r>
          </w:p>
        </w:tc>
      </w:tr>
      <w:tr>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16. При наданні доступу до елементів інфраструктури БРМ одночасно декільком замовникам розмір періодичної плати для кожного замовника розраховується за формулою: </w:t>
            </w:r>
          </w:p>
          <w:p>
            <w:pPr>
              <w:spacing w:after="0" w:line="276" w:lineRule="auto"/>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ППз</w:t>
            </w:r>
            <w:proofErr w:type="spellEnd"/>
            <w:r>
              <w:rPr>
                <w:rFonts w:ascii="Times New Roman" w:eastAsia="Times New Roman" w:hAnsi="Times New Roman" w:cs="Times New Roman"/>
                <w:sz w:val="24"/>
                <w:szCs w:val="24"/>
                <w:lang w:val="uk-UA"/>
              </w:rPr>
              <w:t xml:space="preserve"> = ПП/n, де: </w:t>
            </w:r>
          </w:p>
          <w:p>
            <w:pPr>
              <w:spacing w:after="0" w:line="276" w:lineRule="auto"/>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ППз</w:t>
            </w:r>
            <w:proofErr w:type="spellEnd"/>
            <w:r>
              <w:rPr>
                <w:rFonts w:ascii="Times New Roman" w:eastAsia="Times New Roman" w:hAnsi="Times New Roman" w:cs="Times New Roman"/>
                <w:sz w:val="24"/>
                <w:szCs w:val="24"/>
                <w:lang w:val="uk-UA"/>
              </w:rPr>
              <w:t xml:space="preserve"> – розмір періодичної плати для кожного замовника; </w:t>
            </w:r>
          </w:p>
          <w:p>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ПП – розмір періодичної плати; </w:t>
            </w:r>
          </w:p>
          <w:p>
            <w:pPr>
              <w:spacing w:after="0" w:line="276"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n – кількість замовників.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16. При наданні доступу до елементів інфраструктури БРМ одночасно декільком замовникам розмір періодичної плати для кожного замовника розраховується за формулою: </w:t>
            </w:r>
          </w:p>
          <w:p>
            <w:pPr>
              <w:spacing w:after="0" w:line="276" w:lineRule="auto"/>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ППз</w:t>
            </w:r>
            <w:proofErr w:type="spellEnd"/>
            <w:r>
              <w:rPr>
                <w:rFonts w:ascii="Times New Roman" w:eastAsia="Times New Roman" w:hAnsi="Times New Roman" w:cs="Times New Roman"/>
                <w:sz w:val="24"/>
                <w:szCs w:val="24"/>
                <w:lang w:val="uk-UA"/>
              </w:rPr>
              <w:t xml:space="preserve"> = ПП/n, де: </w:t>
            </w:r>
          </w:p>
          <w:p>
            <w:pPr>
              <w:spacing w:after="0" w:line="276" w:lineRule="auto"/>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ППз</w:t>
            </w:r>
            <w:proofErr w:type="spellEnd"/>
            <w:r>
              <w:rPr>
                <w:rFonts w:ascii="Times New Roman" w:eastAsia="Times New Roman" w:hAnsi="Times New Roman" w:cs="Times New Roman"/>
                <w:sz w:val="24"/>
                <w:szCs w:val="24"/>
                <w:lang w:val="uk-UA"/>
              </w:rPr>
              <w:t xml:space="preserve"> – розмір періодичної плати для кожного замовника; </w:t>
            </w:r>
          </w:p>
          <w:p>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ПП – розмір періодичної плати; </w:t>
            </w:r>
          </w:p>
          <w:p>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n – кількість замовників.</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Без пропозицій</w:t>
            </w:r>
          </w:p>
        </w:tc>
      </w:tr>
      <w:tr>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17. Розмір плати за доступ до елементів інфраструктури БРМ визначається власником згідно з цією Методикою, і не може перевищувати розмірів, встановлених частиною сьомої статті 17 Закону.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 xml:space="preserve">17. Розмір плати за доступ до елементів інфраструктури БРМ визначається власником згідно з цією Методикою, і не може перевищувати розмірів, встановлених частиною сьомої статті 17 Закону, </w:t>
            </w:r>
            <w:r>
              <w:rPr>
                <w:rFonts w:ascii="Times New Roman" w:eastAsia="Calibri" w:hAnsi="Times New Roman" w:cs="Times New Roman"/>
                <w:b/>
                <w:sz w:val="24"/>
                <w:szCs w:val="24"/>
                <w:lang w:val="uk-UA"/>
              </w:rPr>
              <w:t>а саме:</w:t>
            </w:r>
          </w:p>
          <w:p>
            <w:pPr>
              <w:spacing w:after="0" w:line="276"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розмір періодичної плати </w:t>
            </w:r>
            <w:r>
              <w:rPr>
                <w:rFonts w:ascii="Times New Roman" w:hAnsi="Times New Roman" w:cs="Times New Roman"/>
                <w:b/>
                <w:color w:val="000000"/>
                <w:sz w:val="24"/>
                <w:szCs w:val="24"/>
                <w:shd w:val="clear" w:color="auto" w:fill="FFFFFF"/>
              </w:rPr>
              <w:t xml:space="preserve">для </w:t>
            </w:r>
            <w:proofErr w:type="spellStart"/>
            <w:r>
              <w:rPr>
                <w:rFonts w:ascii="Times New Roman" w:hAnsi="Times New Roman" w:cs="Times New Roman"/>
                <w:b/>
                <w:color w:val="000000"/>
                <w:sz w:val="24"/>
                <w:szCs w:val="24"/>
                <w:shd w:val="clear" w:color="auto" w:fill="FFFFFF"/>
              </w:rPr>
              <w:t>будинків</w:t>
            </w:r>
            <w:proofErr w:type="spellEnd"/>
            <w:r>
              <w:rPr>
                <w:rFonts w:ascii="Times New Roman" w:hAnsi="Times New Roman" w:cs="Times New Roman"/>
                <w:b/>
                <w:color w:val="000000"/>
                <w:sz w:val="24"/>
                <w:szCs w:val="24"/>
                <w:shd w:val="clear" w:color="auto" w:fill="FFFFFF"/>
              </w:rPr>
              <w:t xml:space="preserve"> до 100 квартир за </w:t>
            </w:r>
            <w:proofErr w:type="spellStart"/>
            <w:r>
              <w:rPr>
                <w:rFonts w:ascii="Times New Roman" w:hAnsi="Times New Roman" w:cs="Times New Roman"/>
                <w:b/>
                <w:color w:val="000000"/>
                <w:sz w:val="24"/>
                <w:szCs w:val="24"/>
                <w:shd w:val="clear" w:color="auto" w:fill="FFFFFF"/>
              </w:rPr>
              <w:t>користування</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будинковою</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розподільною</w:t>
            </w:r>
            <w:proofErr w:type="spellEnd"/>
            <w:r>
              <w:rPr>
                <w:rFonts w:ascii="Times New Roman" w:hAnsi="Times New Roman" w:cs="Times New Roman"/>
                <w:b/>
                <w:color w:val="000000"/>
                <w:sz w:val="24"/>
                <w:szCs w:val="24"/>
                <w:shd w:val="clear" w:color="auto" w:fill="FFFFFF"/>
              </w:rPr>
              <w:t xml:space="preserve"> мережею (в </w:t>
            </w:r>
            <w:proofErr w:type="spellStart"/>
            <w:r>
              <w:rPr>
                <w:rFonts w:ascii="Times New Roman" w:hAnsi="Times New Roman" w:cs="Times New Roman"/>
                <w:b/>
                <w:color w:val="000000"/>
                <w:sz w:val="24"/>
                <w:szCs w:val="24"/>
                <w:shd w:val="clear" w:color="auto" w:fill="FFFFFF"/>
              </w:rPr>
              <w:t>місяць</w:t>
            </w:r>
            <w:proofErr w:type="spellEnd"/>
            <w:r>
              <w:rPr>
                <w:rFonts w:ascii="Times New Roman" w:hAnsi="Times New Roman" w:cs="Times New Roman"/>
                <w:b/>
                <w:color w:val="000000"/>
                <w:sz w:val="24"/>
                <w:szCs w:val="24"/>
                <w:shd w:val="clear" w:color="auto" w:fill="FFFFFF"/>
              </w:rPr>
              <w:t xml:space="preserve"> за </w:t>
            </w:r>
            <w:proofErr w:type="spellStart"/>
            <w:r>
              <w:rPr>
                <w:rFonts w:ascii="Times New Roman" w:hAnsi="Times New Roman" w:cs="Times New Roman"/>
                <w:b/>
                <w:color w:val="000000"/>
                <w:sz w:val="24"/>
                <w:szCs w:val="24"/>
                <w:shd w:val="clear" w:color="auto" w:fill="FFFFFF"/>
              </w:rPr>
              <w:t>будинок</w:t>
            </w:r>
            <w:proofErr w:type="spellEnd"/>
            <w:r>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lang w:val="uk-UA"/>
              </w:rPr>
              <w:t>не може перевищувати</w:t>
            </w:r>
            <w:r>
              <w:rPr>
                <w:rFonts w:ascii="Times New Roman" w:hAnsi="Times New Roman" w:cs="Times New Roman"/>
                <w:b/>
                <w:color w:val="000000"/>
                <w:sz w:val="24"/>
                <w:szCs w:val="24"/>
                <w:shd w:val="clear" w:color="auto" w:fill="FFFFFF"/>
              </w:rPr>
              <w:t xml:space="preserve"> 2 </w:t>
            </w:r>
            <w:proofErr w:type="spellStart"/>
            <w:r>
              <w:rPr>
                <w:rFonts w:ascii="Times New Roman" w:hAnsi="Times New Roman" w:cs="Times New Roman"/>
                <w:b/>
                <w:color w:val="000000"/>
                <w:sz w:val="24"/>
                <w:szCs w:val="24"/>
                <w:shd w:val="clear" w:color="auto" w:fill="FFFFFF"/>
              </w:rPr>
              <w:t>відсотки</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розміру</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мінімальної</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заробітної</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плати;для</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будинків</w:t>
            </w:r>
            <w:proofErr w:type="spellEnd"/>
            <w:r>
              <w:rPr>
                <w:rFonts w:ascii="Times New Roman" w:hAnsi="Times New Roman" w:cs="Times New Roman"/>
                <w:b/>
                <w:color w:val="000000"/>
                <w:sz w:val="24"/>
                <w:szCs w:val="24"/>
                <w:shd w:val="clear" w:color="auto" w:fill="FFFFFF"/>
                <w:lang w:val="uk-UA"/>
              </w:rPr>
              <w:t xml:space="preserve"> </w:t>
            </w:r>
            <w:proofErr w:type="spellStart"/>
            <w:r>
              <w:rPr>
                <w:rFonts w:ascii="Times New Roman" w:hAnsi="Times New Roman" w:cs="Times New Roman"/>
                <w:b/>
                <w:color w:val="000000"/>
                <w:sz w:val="24"/>
                <w:szCs w:val="24"/>
                <w:shd w:val="clear" w:color="auto" w:fill="FFFFFF"/>
              </w:rPr>
              <w:t>від</w:t>
            </w:r>
            <w:proofErr w:type="spellEnd"/>
            <w:r>
              <w:rPr>
                <w:rFonts w:ascii="Times New Roman" w:hAnsi="Times New Roman" w:cs="Times New Roman"/>
                <w:b/>
                <w:color w:val="000000"/>
                <w:sz w:val="24"/>
                <w:szCs w:val="24"/>
                <w:shd w:val="clear" w:color="auto" w:fill="FFFFFF"/>
              </w:rPr>
              <w:t xml:space="preserve"> 101 до 160 квартир</w:t>
            </w:r>
            <w:r>
              <w:rPr>
                <w:rFonts w:ascii="Times New Roman" w:hAnsi="Times New Roman" w:cs="Times New Roman"/>
                <w:b/>
                <w:color w:val="000000"/>
                <w:sz w:val="24"/>
                <w:szCs w:val="24"/>
                <w:shd w:val="clear" w:color="auto" w:fill="FFFFFF"/>
                <w:lang w:val="uk-UA"/>
              </w:rPr>
              <w:t xml:space="preserve"> не може перевищувати</w:t>
            </w:r>
            <w:r>
              <w:rPr>
                <w:rFonts w:ascii="Times New Roman" w:hAnsi="Times New Roman" w:cs="Times New Roman"/>
                <w:b/>
                <w:color w:val="000000"/>
                <w:sz w:val="24"/>
                <w:szCs w:val="24"/>
                <w:shd w:val="clear" w:color="auto" w:fill="FFFFFF"/>
              </w:rPr>
              <w:t xml:space="preserve"> 3 </w:t>
            </w:r>
            <w:proofErr w:type="spellStart"/>
            <w:r>
              <w:rPr>
                <w:rFonts w:ascii="Times New Roman" w:hAnsi="Times New Roman" w:cs="Times New Roman"/>
                <w:b/>
                <w:color w:val="000000"/>
                <w:sz w:val="24"/>
                <w:szCs w:val="24"/>
                <w:shd w:val="clear" w:color="auto" w:fill="FFFFFF"/>
              </w:rPr>
              <w:t>відсотки</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розміру</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мінімальної</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заробітної</w:t>
            </w:r>
            <w:proofErr w:type="spellEnd"/>
            <w:r>
              <w:rPr>
                <w:rFonts w:ascii="Times New Roman" w:hAnsi="Times New Roman" w:cs="Times New Roman"/>
                <w:b/>
                <w:color w:val="000000"/>
                <w:sz w:val="24"/>
                <w:szCs w:val="24"/>
                <w:shd w:val="clear" w:color="auto" w:fill="FFFFFF"/>
              </w:rPr>
              <w:t xml:space="preserve"> плати</w:t>
            </w:r>
            <w:r>
              <w:rPr>
                <w:rFonts w:ascii="Times New Roman" w:hAnsi="Times New Roman" w:cs="Times New Roman"/>
                <w:b/>
                <w:color w:val="000000"/>
                <w:sz w:val="24"/>
                <w:szCs w:val="24"/>
                <w:shd w:val="clear" w:color="auto" w:fill="FFFFFF"/>
                <w:lang w:val="uk-UA"/>
              </w:rPr>
              <w:t>;</w:t>
            </w:r>
            <w:r>
              <w:rPr>
                <w:rFonts w:ascii="Times New Roman" w:hAnsi="Times New Roman" w:cs="Times New Roman"/>
                <w:b/>
                <w:color w:val="000000"/>
                <w:sz w:val="24"/>
                <w:szCs w:val="24"/>
                <w:shd w:val="clear" w:color="auto" w:fill="FFFFFF"/>
              </w:rPr>
              <w:t xml:space="preserve">для </w:t>
            </w:r>
            <w:proofErr w:type="spellStart"/>
            <w:r>
              <w:rPr>
                <w:rFonts w:ascii="Times New Roman" w:hAnsi="Times New Roman" w:cs="Times New Roman"/>
                <w:b/>
                <w:color w:val="000000"/>
                <w:sz w:val="24"/>
                <w:szCs w:val="24"/>
                <w:shd w:val="clear" w:color="auto" w:fill="FFFFFF"/>
              </w:rPr>
              <w:t>будинків</w:t>
            </w:r>
            <w:proofErr w:type="spellEnd"/>
            <w:r>
              <w:rPr>
                <w:rFonts w:ascii="Times New Roman" w:hAnsi="Times New Roman" w:cs="Times New Roman"/>
                <w:b/>
                <w:color w:val="000000"/>
                <w:sz w:val="24"/>
                <w:szCs w:val="24"/>
                <w:shd w:val="clear" w:color="auto" w:fill="FFFFFF"/>
                <w:lang w:val="uk-UA"/>
              </w:rPr>
              <w:t xml:space="preserve"> </w:t>
            </w:r>
            <w:proofErr w:type="spellStart"/>
            <w:r>
              <w:rPr>
                <w:rFonts w:ascii="Times New Roman" w:hAnsi="Times New Roman" w:cs="Times New Roman"/>
                <w:b/>
                <w:color w:val="000000"/>
                <w:sz w:val="24"/>
                <w:szCs w:val="24"/>
                <w:shd w:val="clear" w:color="auto" w:fill="FFFFFF"/>
              </w:rPr>
              <w:t>від</w:t>
            </w:r>
            <w:proofErr w:type="spellEnd"/>
            <w:r>
              <w:rPr>
                <w:rFonts w:ascii="Times New Roman" w:hAnsi="Times New Roman" w:cs="Times New Roman"/>
                <w:b/>
                <w:color w:val="000000"/>
                <w:sz w:val="24"/>
                <w:szCs w:val="24"/>
                <w:shd w:val="clear" w:color="auto" w:fill="FFFFFF"/>
              </w:rPr>
              <w:t xml:space="preserve"> 1</w:t>
            </w:r>
            <w:r>
              <w:rPr>
                <w:rFonts w:ascii="Times New Roman" w:hAnsi="Times New Roman" w:cs="Times New Roman"/>
                <w:b/>
                <w:color w:val="000000"/>
                <w:sz w:val="24"/>
                <w:szCs w:val="24"/>
                <w:shd w:val="clear" w:color="auto" w:fill="FFFFFF"/>
                <w:lang w:val="uk-UA"/>
              </w:rPr>
              <w:t>6</w:t>
            </w:r>
            <w:r>
              <w:rPr>
                <w:rFonts w:ascii="Times New Roman" w:hAnsi="Times New Roman" w:cs="Times New Roman"/>
                <w:b/>
                <w:color w:val="000000"/>
                <w:sz w:val="24"/>
                <w:szCs w:val="24"/>
                <w:shd w:val="clear" w:color="auto" w:fill="FFFFFF"/>
              </w:rPr>
              <w:t xml:space="preserve">1 </w:t>
            </w:r>
            <w:r>
              <w:rPr>
                <w:rFonts w:ascii="Times New Roman" w:hAnsi="Times New Roman" w:cs="Times New Roman"/>
                <w:b/>
                <w:color w:val="000000"/>
                <w:sz w:val="24"/>
                <w:szCs w:val="24"/>
                <w:shd w:val="clear" w:color="auto" w:fill="FFFFFF"/>
                <w:lang w:val="uk-UA"/>
              </w:rPr>
              <w:t>і вище не може перевищувати</w:t>
            </w:r>
            <w:r>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lang w:val="uk-UA"/>
              </w:rPr>
              <w:t>5</w:t>
            </w:r>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відсотк</w:t>
            </w:r>
            <w:r>
              <w:rPr>
                <w:rFonts w:ascii="Times New Roman" w:hAnsi="Times New Roman" w:cs="Times New Roman"/>
                <w:b/>
                <w:color w:val="000000"/>
                <w:sz w:val="24"/>
                <w:szCs w:val="24"/>
                <w:shd w:val="clear" w:color="auto" w:fill="FFFFFF"/>
                <w:lang w:val="uk-UA"/>
              </w:rPr>
              <w:t>ів</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розміру</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lastRenderedPageBreak/>
              <w:t>мінімальної</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заробітної</w:t>
            </w:r>
            <w:proofErr w:type="spellEnd"/>
            <w:r>
              <w:rPr>
                <w:rFonts w:ascii="Times New Roman" w:hAnsi="Times New Roman" w:cs="Times New Roman"/>
                <w:b/>
                <w:color w:val="000000"/>
                <w:sz w:val="24"/>
                <w:szCs w:val="24"/>
                <w:shd w:val="clear" w:color="auto" w:fill="FFFFFF"/>
              </w:rPr>
              <w:t xml:space="preserve"> плати для </w:t>
            </w:r>
            <w:proofErr w:type="spellStart"/>
            <w:r>
              <w:rPr>
                <w:rFonts w:ascii="Times New Roman" w:hAnsi="Times New Roman" w:cs="Times New Roman"/>
                <w:b/>
                <w:color w:val="000000"/>
                <w:sz w:val="24"/>
                <w:szCs w:val="24"/>
                <w:shd w:val="clear" w:color="auto" w:fill="FFFFFF"/>
              </w:rPr>
              <w:t>будинків</w:t>
            </w:r>
            <w:proofErr w:type="spellEnd"/>
            <w:r>
              <w:rPr>
                <w:rFonts w:ascii="Times New Roman" w:hAnsi="Times New Roman" w:cs="Times New Roman"/>
                <w:b/>
                <w:color w:val="000000"/>
                <w:sz w:val="24"/>
                <w:szCs w:val="24"/>
                <w:shd w:val="clear" w:color="auto" w:fill="FFFFFF"/>
                <w:lang w:val="uk-UA"/>
              </w:rPr>
              <w:t>.</w:t>
            </w:r>
            <w:r>
              <w:rPr>
                <w:rFonts w:ascii="Times New Roman" w:hAnsi="Times New Roman" w:cs="Times New Roman"/>
                <w:b/>
                <w:color w:val="000000"/>
                <w:sz w:val="24"/>
                <w:szCs w:val="24"/>
                <w:shd w:val="clear" w:color="auto" w:fill="FFFFFF"/>
              </w:rPr>
              <w:t xml:space="preserve"> </w:t>
            </w:r>
          </w:p>
          <w:p>
            <w:pPr>
              <w:spacing w:after="0" w:line="276" w:lineRule="auto"/>
              <w:jc w:val="both"/>
              <w:rPr>
                <w:rFonts w:ascii="Times New Roman" w:eastAsia="Calibri" w:hAnsi="Times New Roman" w:cs="Times New Roman"/>
                <w:b/>
                <w:sz w:val="24"/>
                <w:szCs w:val="24"/>
                <w:lang w:val="uk-UA"/>
              </w:rPr>
            </w:pPr>
          </w:p>
          <w:p>
            <w:pPr>
              <w:spacing w:after="0" w:line="276"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Розмір одноразової плати не може перевищувати 50% мінімальної заробітної плати.  </w:t>
            </w:r>
          </w:p>
          <w:p>
            <w:pPr>
              <w:spacing w:after="0" w:line="276" w:lineRule="auto"/>
              <w:jc w:val="both"/>
              <w:rPr>
                <w:rFonts w:ascii="Times New Roman" w:eastAsia="Calibri" w:hAnsi="Times New Roman" w:cs="Times New Roman"/>
                <w:sz w:val="24"/>
                <w:szCs w:val="24"/>
                <w:lang w:val="uk-UA"/>
              </w:rPr>
            </w:pP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lastRenderedPageBreak/>
              <w:t>Доповнити відповідно до статті 17 Закону про доступ.</w:t>
            </w:r>
          </w:p>
        </w:tc>
      </w:tr>
      <w:tr>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ІV. Підстави для перегляду розміру плати за доступ до елементів інфраструктури будинкової розподільної мережі </w:t>
            </w:r>
          </w:p>
          <w:p>
            <w:pPr>
              <w:spacing w:after="0" w:line="276"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18. Підставою для перегляду розміру плати за доступ до елементів інфраструктури БРМ є </w:t>
            </w:r>
            <w:r>
              <w:rPr>
                <w:rFonts w:ascii="Times New Roman" w:eastAsia="Times New Roman" w:hAnsi="Times New Roman" w:cs="Times New Roman"/>
                <w:strike/>
                <w:sz w:val="24"/>
                <w:szCs w:val="24"/>
                <w:lang w:val="uk-UA"/>
              </w:rPr>
              <w:t>зміна мінімального рівня заробітної плати</w:t>
            </w:r>
            <w:r>
              <w:rPr>
                <w:rFonts w:ascii="Times New Roman" w:eastAsia="Times New Roman" w:hAnsi="Times New Roman" w:cs="Times New Roman"/>
                <w:sz w:val="24"/>
                <w:szCs w:val="24"/>
                <w:lang w:val="uk-UA"/>
              </w:rPr>
              <w:t xml:space="preserve">, складових додаткових витрат та кількості замовників доступу до елементів інфраструктури БРМ.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ІV. Підстави для перегляду розміру плати за доступ до елементів інфраструктури будинкової розподільної мережі </w:t>
            </w:r>
          </w:p>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 Підставою для перегляду розміру плати за доступ до елементів інфраструктури БРМ є зміна складових додаткових витрат та кількості замовників доступу до елементів інфраструктури БРМ.</w:t>
            </w:r>
          </w:p>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Розмір плати за доступ до елементів інфраструктури БРМ не може змінюватися протягом одного року з дня укладення договору з доступу.</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Пункт 18 проекту Методики пропонується доповнити положеннями, визначеними у частині восьмій статті 17 Закону про доступ</w:t>
            </w:r>
          </w:p>
          <w:p>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Мінімальною з/п. впливає лише </w:t>
            </w:r>
            <w:r>
              <w:rPr>
                <w:rFonts w:ascii="Times New Roman" w:hAnsi="Times New Roman" w:cs="Times New Roman"/>
                <w:b/>
                <w:sz w:val="24"/>
                <w:szCs w:val="24"/>
                <w:lang w:val="uk-UA"/>
              </w:rPr>
              <w:t>граничні т</w:t>
            </w:r>
            <w:r>
              <w:rPr>
                <w:rFonts w:ascii="Times New Roman" w:hAnsi="Times New Roman" w:cs="Times New Roman"/>
                <w:sz w:val="24"/>
                <w:szCs w:val="24"/>
                <w:lang w:val="uk-UA"/>
              </w:rPr>
              <w:t xml:space="preserve">арифи. </w:t>
            </w:r>
          </w:p>
          <w:p>
            <w:pPr>
              <w:spacing w:after="0" w:line="276" w:lineRule="auto"/>
              <w:jc w:val="both"/>
              <w:rPr>
                <w:rFonts w:ascii="Times New Roman" w:eastAsia="Calibri" w:hAnsi="Times New Roman" w:cs="Times New Roman"/>
                <w:sz w:val="24"/>
                <w:szCs w:val="24"/>
                <w:lang w:val="uk-UA"/>
              </w:rPr>
            </w:pPr>
          </w:p>
        </w:tc>
      </w:tr>
      <w:tr>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19. При зміні кількості замовників доступу до елементів інфраструктури БРМ, власник переглядає розмір плати для всіх замовників доступу до елементів інфраструктури БРМ, які використовують одні й ті самі елементи інфраструктури </w:t>
            </w:r>
            <w:r>
              <w:rPr>
                <w:rFonts w:ascii="Times New Roman" w:eastAsia="Times New Roman" w:hAnsi="Times New Roman" w:cs="Times New Roman"/>
                <w:b/>
                <w:strike/>
                <w:sz w:val="24"/>
                <w:szCs w:val="24"/>
                <w:lang w:val="uk-UA"/>
              </w:rPr>
              <w:t>об’єкту доступу</w:t>
            </w:r>
            <w:r>
              <w:rPr>
                <w:rFonts w:ascii="Times New Roman" w:eastAsia="Times New Roman" w:hAnsi="Times New Roman" w:cs="Times New Roman"/>
                <w:sz w:val="24"/>
                <w:szCs w:val="24"/>
                <w:lang w:val="uk-UA"/>
              </w:rPr>
              <w:t xml:space="preserve">, відповідно до пункту 16 розділу ІІІ цієї Методики.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19. При зміні кількості замовників доступу до елементів інфраструктури БРМ, власник переглядає розмір плати для всіх замовників доступу до елементів інфраструктури БРМ, які використовують одні й ті самі елементи інфраструктури </w:t>
            </w:r>
            <w:r>
              <w:rPr>
                <w:rFonts w:ascii="Times New Roman" w:eastAsia="Calibri" w:hAnsi="Times New Roman" w:cs="Times New Roman"/>
                <w:b/>
                <w:sz w:val="24"/>
                <w:szCs w:val="24"/>
                <w:lang w:val="uk-UA"/>
              </w:rPr>
              <w:t>БРМ,</w:t>
            </w:r>
            <w:r>
              <w:rPr>
                <w:rFonts w:ascii="Times New Roman" w:eastAsia="Calibri" w:hAnsi="Times New Roman" w:cs="Times New Roman"/>
                <w:sz w:val="24"/>
                <w:szCs w:val="24"/>
                <w:lang w:val="uk-UA"/>
              </w:rPr>
              <w:t xml:space="preserve"> відповідно до пункту 16 розділу ІІІ цієї Методики.</w:t>
            </w:r>
          </w:p>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Перегляд розміру плати для всіх замовників здійснюється один раз на рік на початку календарного року.</w:t>
            </w:r>
          </w:p>
          <w:p>
            <w:pPr>
              <w:spacing w:after="0" w:line="276" w:lineRule="auto"/>
              <w:jc w:val="both"/>
              <w:rPr>
                <w:rFonts w:ascii="Times New Roman" w:eastAsia="Calibri" w:hAnsi="Times New Roman" w:cs="Times New Roman"/>
                <w:sz w:val="24"/>
                <w:szCs w:val="24"/>
                <w:lang w:val="uk-UA"/>
              </w:rPr>
            </w:pP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Технічна помилка у тексті проекту Методики, пропонуємо вираз «об’єкту доступу» замінити на «БРМ».</w:t>
            </w:r>
          </w:p>
        </w:tc>
      </w:tr>
      <w:tr>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V. Строки сплати за доступ до елементів інфраструктури будинкової розподільної мережі </w:t>
            </w:r>
          </w:p>
          <w:p>
            <w:pPr>
              <w:spacing w:after="0" w:line="276"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20. Замовник вносить одноразову плату за доступ до елементів інфраструктури БРМ протягом 15 (п’ятнадцяти) робочих днів з дня отримання письмової інформації про прийняття власником рішення про видачу технічних умов з доступу.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V. Строки сплати за доступ до елементів інфраструктури будинкової розподільної мережі </w:t>
            </w:r>
          </w:p>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 Замовник вносить одноразову плату за доступ до елементів інфраструктури БРМ протягом 15 (п’ятнадцяти) робочих днів з дня отримання письмової інформації про прийняття власником рішення про видачу технічних умов з доступу.</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Без пропозицій</w:t>
            </w:r>
          </w:p>
        </w:tc>
      </w:tr>
      <w:tr>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21. Періодична плата за доступ до елементів інфраструктури БРМ сплачується відповідно до умов договору з доступу.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 Періодична плата за доступ до елементів інфраструктури БРМ сплачується відповідно до умов договору з доступу.</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Без пропозицій</w:t>
            </w:r>
          </w:p>
        </w:tc>
      </w:tr>
    </w:tbl>
    <w:p>
      <w:pPr>
        <w:spacing w:after="0" w:line="276" w:lineRule="auto"/>
        <w:jc w:val="both"/>
        <w:rPr>
          <w:rFonts w:ascii="Times New Roman" w:eastAsia="Times New Roman" w:hAnsi="Times New Roman" w:cs="Times New Roman"/>
          <w:b/>
          <w:sz w:val="24"/>
          <w:szCs w:val="24"/>
          <w:lang w:val="uk-UA"/>
        </w:rPr>
      </w:pPr>
    </w:p>
    <w:p>
      <w:pPr>
        <w:spacing w:after="0" w:line="276"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ЗАУВАЖЕННЯ ТА ПРОПОЗИЦІЇ ДО</w:t>
      </w:r>
    </w:p>
    <w:p>
      <w:pPr>
        <w:spacing w:after="0" w:line="276"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МЕТОДИКИ визначення плати за доступ до елементів інфраструктури будинкової розподільної мережі</w:t>
      </w:r>
    </w:p>
    <w:p>
      <w:pPr>
        <w:spacing w:after="0" w:line="276" w:lineRule="auto"/>
        <w:jc w:val="both"/>
        <w:rPr>
          <w:rFonts w:ascii="Times New Roman" w:eastAsia="Times New Roman" w:hAnsi="Times New Roman" w:cs="Times New Roman"/>
          <w:b/>
          <w:sz w:val="24"/>
          <w:szCs w:val="24"/>
          <w:lang w:val="uk-UA"/>
        </w:rPr>
      </w:pPr>
    </w:p>
    <w:tbl>
      <w:tblPr>
        <w:tblW w:w="15642" w:type="dxa"/>
        <w:tblInd w:w="-289" w:type="dxa"/>
        <w:tblCellMar>
          <w:left w:w="10" w:type="dxa"/>
          <w:right w:w="10" w:type="dxa"/>
        </w:tblCellMar>
        <w:tblLook w:val="0000" w:firstRow="0" w:lastRow="0" w:firstColumn="0" w:lastColumn="0" w:noHBand="0" w:noVBand="0"/>
      </w:tblPr>
      <w:tblGrid>
        <w:gridCol w:w="4820"/>
        <w:gridCol w:w="5812"/>
        <w:gridCol w:w="5010"/>
      </w:tblGrid>
      <w:tr>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hAnsi="Times New Roman" w:cs="Times New Roman"/>
                <w:sz w:val="24"/>
                <w:szCs w:val="24"/>
                <w:lang w:val="uk-UA"/>
              </w:rPr>
            </w:pPr>
            <w:r>
              <w:rPr>
                <w:rFonts w:ascii="Times New Roman" w:eastAsia="Times New Roman" w:hAnsi="Times New Roman" w:cs="Times New Roman"/>
                <w:b/>
                <w:sz w:val="24"/>
                <w:szCs w:val="24"/>
                <w:lang w:val="uk-UA"/>
              </w:rPr>
              <w:t xml:space="preserve">Редакція проекту Методики, запропонована </w:t>
            </w:r>
            <w:proofErr w:type="spellStart"/>
            <w:r>
              <w:rPr>
                <w:rFonts w:ascii="Times New Roman" w:eastAsia="Times New Roman" w:hAnsi="Times New Roman" w:cs="Times New Roman"/>
                <w:b/>
                <w:sz w:val="24"/>
                <w:szCs w:val="24"/>
                <w:lang w:val="uk-UA"/>
              </w:rPr>
              <w:t>Мінрегіонбуд</w:t>
            </w:r>
            <w:proofErr w:type="spellEnd"/>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Редакція проекту Методики, запропонована </w:t>
            </w:r>
            <w:proofErr w:type="spellStart"/>
            <w:r>
              <w:rPr>
                <w:rFonts w:ascii="Times New Roman" w:eastAsia="Times New Roman" w:hAnsi="Times New Roman" w:cs="Times New Roman"/>
                <w:b/>
                <w:sz w:val="24"/>
                <w:szCs w:val="24"/>
                <w:lang w:val="uk-UA"/>
              </w:rPr>
              <w:t>ТелПУ</w:t>
            </w:r>
            <w:proofErr w:type="spellEnd"/>
          </w:p>
          <w:p>
            <w:pPr>
              <w:spacing w:after="0" w:line="276" w:lineRule="auto"/>
              <w:jc w:val="both"/>
              <w:rPr>
                <w:rFonts w:ascii="Times New Roman" w:hAnsi="Times New Roman" w:cs="Times New Roman"/>
                <w:sz w:val="24"/>
                <w:szCs w:val="24"/>
                <w:lang w:val="uk-UA"/>
              </w:rPr>
            </w:pPr>
          </w:p>
        </w:tc>
        <w:tc>
          <w:tcPr>
            <w:tcW w:w="5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15383"/>
              </w:tabs>
              <w:spacing w:after="0" w:line="276" w:lineRule="auto"/>
              <w:jc w:val="both"/>
              <w:rPr>
                <w:rFonts w:ascii="Times New Roman" w:hAnsi="Times New Roman" w:cs="Times New Roman"/>
                <w:sz w:val="24"/>
                <w:szCs w:val="24"/>
                <w:lang w:val="uk-UA"/>
              </w:rPr>
            </w:pPr>
            <w:r>
              <w:rPr>
                <w:rFonts w:ascii="Times New Roman" w:eastAsia="Times New Roman" w:hAnsi="Times New Roman" w:cs="Times New Roman"/>
                <w:b/>
                <w:sz w:val="24"/>
                <w:szCs w:val="24"/>
                <w:lang w:val="uk-UA"/>
              </w:rPr>
              <w:t>Обґрунтування, пропозиції</w:t>
            </w:r>
          </w:p>
        </w:tc>
      </w:tr>
      <w:t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Додаток 1 до Методики визначення плати за доступ до елементів інфраструктури будинкової розподільної мережі (абзац перший пункту 12 Розділу ІІІ Методики) </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Додаток 1 до Методики визначення плати за доступ до елементів інфраструктури будинкової розподільної мережі (абзац перший пункту 12 Розділу ІІІ Методики)</w:t>
            </w:r>
          </w:p>
        </w:tc>
        <w:tc>
          <w:tcPr>
            <w:tcW w:w="5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hAnsi="Times New Roman" w:cs="Times New Roman"/>
                <w:sz w:val="24"/>
                <w:szCs w:val="24"/>
                <w:lang w:val="uk-UA"/>
              </w:rPr>
            </w:pPr>
            <w:r>
              <w:rPr>
                <w:rFonts w:ascii="Times New Roman" w:eastAsia="Times New Roman" w:hAnsi="Times New Roman" w:cs="Times New Roman"/>
                <w:b/>
                <w:sz w:val="24"/>
                <w:szCs w:val="24"/>
                <w:lang w:val="uk-UA"/>
              </w:rPr>
              <w:t>Без пропозицій</w:t>
            </w:r>
          </w:p>
        </w:tc>
      </w:tr>
      <w:t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Times New Roman" w:hAnsi="Times New Roman" w:cs="Times New Roman"/>
                <w:sz w:val="24"/>
                <w:szCs w:val="24"/>
                <w:lang w:val="uk-UA"/>
              </w:rPr>
            </w:pPr>
            <w:r>
              <w:rPr>
                <w:rFonts w:ascii="Times New Roman" w:eastAsia="Calibri" w:hAnsi="Times New Roman" w:cs="Times New Roman"/>
                <w:sz w:val="24"/>
                <w:szCs w:val="24"/>
                <w:lang w:val="uk-UA"/>
              </w:rPr>
              <w:t xml:space="preserve">ПЕРЕЛІК  робіт, що враховуються для визначення розміру </w:t>
            </w:r>
            <w:r>
              <w:rPr>
                <w:rFonts w:ascii="Times New Roman" w:eastAsia="Times New Roman" w:hAnsi="Times New Roman" w:cs="Times New Roman"/>
                <w:sz w:val="24"/>
                <w:szCs w:val="24"/>
                <w:lang w:val="uk-UA"/>
              </w:rPr>
              <w:t xml:space="preserve">одноразової плати за доступ до елементів інфраструктури БРМ  </w:t>
            </w:r>
          </w:p>
          <w:p>
            <w:pPr>
              <w:spacing w:after="0" w:line="276" w:lineRule="auto"/>
              <w:jc w:val="both"/>
              <w:rPr>
                <w:rFonts w:ascii="Times New Roman" w:eastAsia="Times New Roman" w:hAnsi="Times New Roman" w:cs="Times New Roman"/>
                <w:sz w:val="24"/>
                <w:szCs w:val="24"/>
                <w:lang w:val="uk-UA"/>
              </w:rPr>
            </w:pPr>
          </w:p>
          <w:p>
            <w:pPr>
              <w:spacing w:after="0" w:line="276" w:lineRule="auto"/>
              <w:jc w:val="both"/>
              <w:rPr>
                <w:rFonts w:ascii="Times New Roman" w:eastAsia="Times New Roman" w:hAnsi="Times New Roman" w:cs="Times New Roman"/>
                <w:sz w:val="24"/>
                <w:szCs w:val="24"/>
                <w:lang w:val="uk-UA"/>
              </w:rPr>
            </w:pPr>
          </w:p>
          <w:p>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 Прийом та реєстрація заяви замовника. </w:t>
            </w:r>
          </w:p>
          <w:p>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Загальна перевірка заяви на повноту наданої інформації відповідно до статті </w:t>
            </w:r>
            <w:r>
              <w:rPr>
                <w:rFonts w:ascii="Times New Roman" w:eastAsia="Times New Roman" w:hAnsi="Times New Roman" w:cs="Times New Roman"/>
                <w:b/>
                <w:strike/>
                <w:sz w:val="24"/>
                <w:szCs w:val="24"/>
                <w:lang w:val="uk-UA"/>
              </w:rPr>
              <w:t>13 Закону</w:t>
            </w:r>
            <w:r>
              <w:rPr>
                <w:rFonts w:ascii="Times New Roman" w:eastAsia="Times New Roman" w:hAnsi="Times New Roman" w:cs="Times New Roman"/>
                <w:sz w:val="24"/>
                <w:szCs w:val="24"/>
                <w:lang w:val="uk-UA"/>
              </w:rPr>
              <w:t xml:space="preserve">. </w:t>
            </w:r>
          </w:p>
          <w:p>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3. Роботи з виявлення наявності вільних елементів інфраструктури БРМ, включаючи транспортні витрати. </w:t>
            </w:r>
          </w:p>
          <w:p>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 Формування вихідних даних для розроблення замовником проектної документації з доступу до елементів інфраструктури БРМ. </w:t>
            </w:r>
          </w:p>
          <w:p>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 Формування та видача рахунку за видачу технічних умов з доступу до елементів інфраструктури БРМ. </w:t>
            </w:r>
          </w:p>
          <w:p>
            <w:pPr>
              <w:spacing w:after="0" w:line="276"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6. Видача технічних умов з доступу до елементів інфраструктури БРМ. </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ПЕРЕЛІК робіт, що враховуються для визначення розміру одноразової плати за доступ до елементів інфраструктури БРМ  із </w:t>
            </w:r>
            <w:r>
              <w:rPr>
                <w:rFonts w:ascii="Times New Roman" w:hAnsi="Times New Roman" w:cs="Times New Roman"/>
                <w:b/>
                <w:sz w:val="24"/>
                <w:szCs w:val="24"/>
                <w:lang w:val="uk-UA"/>
              </w:rPr>
              <w:t>встановленим нормативом часу виконання таких робіт.</w:t>
            </w:r>
          </w:p>
          <w:p>
            <w:pPr>
              <w:spacing w:after="0" w:line="276" w:lineRule="auto"/>
              <w:jc w:val="both"/>
              <w:rPr>
                <w:rFonts w:ascii="Times New Roman" w:eastAsia="Calibri" w:hAnsi="Times New Roman" w:cs="Times New Roman"/>
                <w:sz w:val="24"/>
                <w:szCs w:val="24"/>
                <w:lang w:val="uk-UA"/>
              </w:rPr>
            </w:pPr>
          </w:p>
          <w:p>
            <w:pPr>
              <w:spacing w:after="0" w:line="276" w:lineRule="auto"/>
              <w:jc w:val="both"/>
              <w:rPr>
                <w:rFonts w:ascii="Times New Roman" w:eastAsia="Calibri" w:hAnsi="Times New Roman" w:cs="Times New Roman"/>
                <w:b/>
                <w:color w:val="000000" w:themeColor="text1"/>
                <w:sz w:val="24"/>
                <w:szCs w:val="24"/>
                <w:lang w:val="uk-UA"/>
              </w:rPr>
            </w:pPr>
            <w:r>
              <w:rPr>
                <w:rFonts w:ascii="Times New Roman" w:eastAsia="Calibri" w:hAnsi="Times New Roman" w:cs="Times New Roman"/>
                <w:sz w:val="24"/>
                <w:szCs w:val="24"/>
                <w:lang w:val="uk-UA"/>
              </w:rPr>
              <w:t xml:space="preserve">1. Прийом та реєстрація заяви замовника. </w:t>
            </w:r>
            <w:r>
              <w:rPr>
                <w:rFonts w:ascii="Times New Roman" w:eastAsia="Calibri" w:hAnsi="Times New Roman" w:cs="Times New Roman"/>
                <w:b/>
                <w:color w:val="000000" w:themeColor="text1"/>
                <w:sz w:val="24"/>
                <w:szCs w:val="24"/>
                <w:lang w:val="uk-UA"/>
              </w:rPr>
              <w:t>– 1 людино-година</w:t>
            </w:r>
          </w:p>
          <w:p>
            <w:pPr>
              <w:spacing w:after="0" w:line="276" w:lineRule="auto"/>
              <w:jc w:val="both"/>
              <w:rPr>
                <w:rFonts w:ascii="Times New Roman" w:eastAsia="Calibri" w:hAnsi="Times New Roman" w:cs="Times New Roman"/>
                <w:b/>
                <w:color w:val="000000" w:themeColor="text1"/>
                <w:sz w:val="24"/>
                <w:szCs w:val="24"/>
                <w:lang w:val="uk-UA"/>
              </w:rPr>
            </w:pPr>
            <w:r>
              <w:rPr>
                <w:rFonts w:ascii="Times New Roman" w:eastAsia="Calibri" w:hAnsi="Times New Roman" w:cs="Times New Roman"/>
                <w:sz w:val="24"/>
                <w:szCs w:val="24"/>
                <w:lang w:val="uk-UA"/>
              </w:rPr>
              <w:t xml:space="preserve">2. Загальна перевірка заяви на повноту наданої інформації відповідно </w:t>
            </w:r>
            <w:r>
              <w:rPr>
                <w:rFonts w:ascii="Times New Roman" w:eastAsia="Calibri" w:hAnsi="Times New Roman" w:cs="Times New Roman"/>
                <w:color w:val="000000" w:themeColor="text1"/>
                <w:sz w:val="24"/>
                <w:szCs w:val="24"/>
                <w:lang w:val="uk-UA"/>
              </w:rPr>
              <w:t xml:space="preserve">до </w:t>
            </w:r>
            <w:r>
              <w:rPr>
                <w:rFonts w:ascii="Times New Roman" w:eastAsia="Calibri" w:hAnsi="Times New Roman" w:cs="Times New Roman"/>
                <w:b/>
                <w:color w:val="000000" w:themeColor="text1"/>
                <w:sz w:val="24"/>
                <w:szCs w:val="24"/>
                <w:lang w:val="uk-UA"/>
              </w:rPr>
              <w:t>частини тринадцятої статті 12 Закону. – не більше 2 людино-годин</w:t>
            </w:r>
          </w:p>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3. Роботи з виявлення наявності вільних елементів інфраструктури БРМ, включаючи транспортні витрати. – не більше </w:t>
            </w:r>
            <w:r>
              <w:rPr>
                <w:rFonts w:ascii="Times New Roman" w:eastAsia="Calibri" w:hAnsi="Times New Roman" w:cs="Times New Roman"/>
                <w:color w:val="000000" w:themeColor="text1"/>
                <w:sz w:val="24"/>
                <w:szCs w:val="24"/>
                <w:lang w:val="uk-UA"/>
              </w:rPr>
              <w:t>8</w:t>
            </w:r>
            <w:r>
              <w:rPr>
                <w:rFonts w:ascii="Times New Roman" w:eastAsia="Calibri" w:hAnsi="Times New Roman" w:cs="Times New Roman"/>
                <w:b/>
                <w:color w:val="000000" w:themeColor="text1"/>
                <w:sz w:val="24"/>
                <w:szCs w:val="24"/>
                <w:lang w:val="uk-UA"/>
              </w:rPr>
              <w:t xml:space="preserve"> людино-годин*</w:t>
            </w:r>
          </w:p>
          <w:p>
            <w:pPr>
              <w:spacing w:after="0" w:line="276" w:lineRule="auto"/>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sz w:val="24"/>
                <w:szCs w:val="24"/>
                <w:lang w:val="uk-UA"/>
              </w:rPr>
              <w:t xml:space="preserve">4. Формування вихідних даних для розроблення замовником проектної документації з доступу до елементів інфраструктури БРМ. – не більше </w:t>
            </w:r>
            <w:r>
              <w:rPr>
                <w:rFonts w:ascii="Times New Roman" w:eastAsia="Calibri" w:hAnsi="Times New Roman" w:cs="Times New Roman"/>
                <w:color w:val="000000" w:themeColor="text1"/>
                <w:sz w:val="24"/>
                <w:szCs w:val="24"/>
                <w:lang w:val="uk-UA"/>
              </w:rPr>
              <w:t>8</w:t>
            </w:r>
            <w:r>
              <w:rPr>
                <w:rFonts w:ascii="Times New Roman" w:eastAsia="Calibri" w:hAnsi="Times New Roman" w:cs="Times New Roman"/>
                <w:b/>
                <w:color w:val="000000" w:themeColor="text1"/>
                <w:sz w:val="24"/>
                <w:szCs w:val="24"/>
                <w:lang w:val="uk-UA"/>
              </w:rPr>
              <w:t xml:space="preserve"> людино-годин.*</w:t>
            </w:r>
          </w:p>
          <w:p>
            <w:pPr>
              <w:spacing w:after="0" w:line="276" w:lineRule="auto"/>
              <w:jc w:val="both"/>
              <w:rPr>
                <w:rFonts w:ascii="Times New Roman" w:eastAsia="Calibri" w:hAnsi="Times New Roman" w:cs="Times New Roman"/>
                <w:color w:val="FF0000"/>
                <w:sz w:val="24"/>
                <w:szCs w:val="24"/>
                <w:lang w:val="uk-UA"/>
              </w:rPr>
            </w:pPr>
            <w:r>
              <w:rPr>
                <w:rFonts w:ascii="Times New Roman" w:eastAsia="Calibri" w:hAnsi="Times New Roman" w:cs="Times New Roman"/>
                <w:sz w:val="24"/>
                <w:szCs w:val="24"/>
                <w:lang w:val="uk-UA"/>
              </w:rPr>
              <w:t xml:space="preserve">5. Формування, друк та видача рахунку за видачу технічних умов з доступу до елементів інфраструктури БРМ. – не більше </w:t>
            </w:r>
            <w:r>
              <w:rPr>
                <w:rFonts w:ascii="Times New Roman" w:eastAsia="Calibri" w:hAnsi="Times New Roman" w:cs="Times New Roman"/>
                <w:b/>
                <w:color w:val="000000" w:themeColor="text1"/>
                <w:sz w:val="24"/>
                <w:szCs w:val="24"/>
                <w:lang w:val="uk-UA"/>
              </w:rPr>
              <w:t>1 людино-години .</w:t>
            </w:r>
          </w:p>
          <w:p>
            <w:pPr>
              <w:spacing w:after="0" w:line="276" w:lineRule="auto"/>
              <w:jc w:val="both"/>
              <w:rPr>
                <w:rFonts w:ascii="Times New Roman" w:eastAsia="Calibri" w:hAnsi="Times New Roman" w:cs="Times New Roman"/>
                <w:b/>
                <w:color w:val="000000" w:themeColor="text1"/>
                <w:sz w:val="24"/>
                <w:szCs w:val="24"/>
                <w:lang w:val="uk-UA"/>
              </w:rPr>
            </w:pPr>
            <w:r>
              <w:rPr>
                <w:rFonts w:ascii="Times New Roman" w:eastAsia="Calibri" w:hAnsi="Times New Roman" w:cs="Times New Roman"/>
                <w:sz w:val="24"/>
                <w:szCs w:val="24"/>
                <w:lang w:val="uk-UA"/>
              </w:rPr>
              <w:t>6. Друк та видача технічних умов з доступу до елементів інфраструктури БРМ.-</w:t>
            </w:r>
            <w:r>
              <w:rPr>
                <w:rFonts w:ascii="Times New Roman" w:eastAsia="Calibri" w:hAnsi="Times New Roman" w:cs="Times New Roman"/>
                <w:b/>
                <w:color w:val="000000" w:themeColor="text1"/>
                <w:sz w:val="24"/>
                <w:szCs w:val="24"/>
                <w:lang w:val="uk-UA"/>
              </w:rPr>
              <w:t>не більше 1 людино-години.</w:t>
            </w:r>
          </w:p>
          <w:p>
            <w:pPr>
              <w:spacing w:after="0" w:line="276" w:lineRule="auto"/>
              <w:jc w:val="both"/>
              <w:rPr>
                <w:rFonts w:ascii="Times New Roman" w:eastAsia="Calibri" w:hAnsi="Times New Roman" w:cs="Times New Roman"/>
                <w:b/>
                <w:sz w:val="24"/>
                <w:szCs w:val="24"/>
                <w:lang w:val="uk-UA"/>
              </w:rPr>
            </w:pPr>
          </w:p>
          <w:p>
            <w:pPr>
              <w:spacing w:after="0" w:line="276" w:lineRule="auto"/>
              <w:jc w:val="both"/>
              <w:rPr>
                <w:rStyle w:val="rvts82"/>
                <w:rFonts w:ascii="Times New Roman" w:hAnsi="Times New Roman" w:cs="Times New Roman"/>
                <w:b/>
                <w:color w:val="000000"/>
                <w:sz w:val="24"/>
                <w:szCs w:val="24"/>
                <w:bdr w:val="none" w:sz="0" w:space="0" w:color="auto" w:frame="1"/>
                <w:shd w:val="clear" w:color="auto" w:fill="FFFFFF"/>
              </w:rPr>
            </w:pPr>
            <w:r>
              <w:rPr>
                <w:rFonts w:ascii="Times New Roman" w:eastAsia="Calibri" w:hAnsi="Times New Roman" w:cs="Times New Roman"/>
                <w:b/>
                <w:sz w:val="24"/>
                <w:szCs w:val="24"/>
                <w:lang w:val="uk-UA"/>
              </w:rPr>
              <w:t xml:space="preserve">*Якщо роботи зазначені у пунктах 3 та 4 виконуються з виїздом на місце, то застосовується </w:t>
            </w:r>
            <w:r>
              <w:rPr>
                <w:rStyle w:val="rvts82"/>
                <w:rFonts w:ascii="Times New Roman" w:hAnsi="Times New Roman" w:cs="Times New Roman"/>
                <w:b/>
                <w:color w:val="000000"/>
                <w:sz w:val="24"/>
                <w:szCs w:val="24"/>
                <w:bdr w:val="none" w:sz="0" w:space="0" w:color="auto" w:frame="1"/>
                <w:shd w:val="clear" w:color="auto" w:fill="FFFFFF"/>
              </w:rPr>
              <w:t xml:space="preserve">норматив часу </w:t>
            </w:r>
            <w:r>
              <w:rPr>
                <w:rStyle w:val="rvts82"/>
                <w:rFonts w:ascii="Times New Roman" w:hAnsi="Times New Roman" w:cs="Times New Roman"/>
                <w:b/>
                <w:color w:val="000000"/>
                <w:sz w:val="24"/>
                <w:szCs w:val="24"/>
                <w:bdr w:val="none" w:sz="0" w:space="0" w:color="auto" w:frame="1"/>
                <w:shd w:val="clear" w:color="auto" w:fill="FFFFFF"/>
                <w:lang w:val="uk-UA"/>
              </w:rPr>
              <w:t>д</w:t>
            </w:r>
            <w:r>
              <w:rPr>
                <w:rStyle w:val="rvts82"/>
                <w:rFonts w:ascii="Times New Roman" w:hAnsi="Times New Roman" w:cs="Times New Roman"/>
                <w:b/>
                <w:sz w:val="24"/>
                <w:szCs w:val="24"/>
                <w:shd w:val="clear" w:color="auto" w:fill="FFFFFF"/>
                <w:lang w:val="uk-UA"/>
              </w:rPr>
              <w:t xml:space="preserve">ля </w:t>
            </w:r>
            <w:proofErr w:type="spellStart"/>
            <w:r>
              <w:rPr>
                <w:rStyle w:val="rvts82"/>
                <w:rFonts w:ascii="Times New Roman" w:hAnsi="Times New Roman" w:cs="Times New Roman"/>
                <w:b/>
                <w:color w:val="000000"/>
                <w:sz w:val="24"/>
                <w:szCs w:val="24"/>
                <w:bdr w:val="none" w:sz="0" w:space="0" w:color="auto" w:frame="1"/>
                <w:shd w:val="clear" w:color="auto" w:fill="FFFFFF"/>
              </w:rPr>
              <w:t>виконання</w:t>
            </w:r>
            <w:proofErr w:type="spellEnd"/>
            <w:r>
              <w:rPr>
                <w:rStyle w:val="rvts82"/>
                <w:rFonts w:ascii="Times New Roman" w:hAnsi="Times New Roman" w:cs="Times New Roman"/>
                <w:b/>
                <w:color w:val="000000"/>
                <w:sz w:val="24"/>
                <w:szCs w:val="24"/>
                <w:bdr w:val="none" w:sz="0" w:space="0" w:color="auto" w:frame="1"/>
                <w:shd w:val="clear" w:color="auto" w:fill="FFFFFF"/>
              </w:rPr>
              <w:t xml:space="preserve"> </w:t>
            </w:r>
            <w:proofErr w:type="spellStart"/>
            <w:r>
              <w:rPr>
                <w:rStyle w:val="rvts82"/>
                <w:rFonts w:ascii="Times New Roman" w:hAnsi="Times New Roman" w:cs="Times New Roman"/>
                <w:b/>
                <w:color w:val="000000"/>
                <w:sz w:val="24"/>
                <w:szCs w:val="24"/>
                <w:bdr w:val="none" w:sz="0" w:space="0" w:color="auto" w:frame="1"/>
                <w:shd w:val="clear" w:color="auto" w:fill="FFFFFF"/>
              </w:rPr>
              <w:t>робіт</w:t>
            </w:r>
            <w:proofErr w:type="spellEnd"/>
            <w:r>
              <w:rPr>
                <w:rStyle w:val="rvts82"/>
                <w:rFonts w:ascii="Times New Roman" w:hAnsi="Times New Roman" w:cs="Times New Roman"/>
                <w:b/>
                <w:color w:val="000000"/>
                <w:sz w:val="24"/>
                <w:szCs w:val="24"/>
                <w:bdr w:val="none" w:sz="0" w:space="0" w:color="auto" w:frame="1"/>
                <w:shd w:val="clear" w:color="auto" w:fill="FFFFFF"/>
              </w:rPr>
              <w:t xml:space="preserve">, </w:t>
            </w:r>
            <w:proofErr w:type="spellStart"/>
            <w:r>
              <w:rPr>
                <w:rStyle w:val="rvts82"/>
                <w:rFonts w:ascii="Times New Roman" w:hAnsi="Times New Roman" w:cs="Times New Roman"/>
                <w:b/>
                <w:color w:val="000000"/>
                <w:sz w:val="24"/>
                <w:szCs w:val="24"/>
                <w:bdr w:val="none" w:sz="0" w:space="0" w:color="auto" w:frame="1"/>
                <w:shd w:val="clear" w:color="auto" w:fill="FFFFFF"/>
              </w:rPr>
              <w:t>який</w:t>
            </w:r>
            <w:proofErr w:type="spellEnd"/>
            <w:r>
              <w:rPr>
                <w:rStyle w:val="rvts82"/>
                <w:rFonts w:ascii="Times New Roman" w:hAnsi="Times New Roman" w:cs="Times New Roman"/>
                <w:b/>
                <w:color w:val="000000"/>
                <w:sz w:val="24"/>
                <w:szCs w:val="24"/>
                <w:bdr w:val="none" w:sz="0" w:space="0" w:color="auto" w:frame="1"/>
                <w:shd w:val="clear" w:color="auto" w:fill="FFFFFF"/>
              </w:rPr>
              <w:t xml:space="preserve"> становить</w:t>
            </w:r>
            <w:r>
              <w:rPr>
                <w:rStyle w:val="rvts82"/>
                <w:rFonts w:ascii="Times New Roman" w:hAnsi="Times New Roman" w:cs="Times New Roman"/>
                <w:b/>
                <w:color w:val="000000"/>
                <w:sz w:val="24"/>
                <w:szCs w:val="24"/>
                <w:bdr w:val="none" w:sz="0" w:space="0" w:color="auto" w:frame="1"/>
                <w:shd w:val="clear" w:color="auto" w:fill="FFFFFF"/>
                <w:lang w:val="uk-UA"/>
              </w:rPr>
              <w:t xml:space="preserve"> не більше 12 людино-годин.</w:t>
            </w:r>
          </w:p>
          <w:p>
            <w:pPr>
              <w:spacing w:after="0" w:line="276" w:lineRule="auto"/>
              <w:jc w:val="both"/>
              <w:rPr>
                <w:rFonts w:ascii="Times New Roman" w:eastAsia="Calibri" w:hAnsi="Times New Roman" w:cs="Times New Roman"/>
                <w:b/>
                <w:sz w:val="24"/>
                <w:szCs w:val="24"/>
              </w:rPr>
            </w:pPr>
          </w:p>
          <w:p>
            <w:pPr>
              <w:pStyle w:val="HTML"/>
              <w:shd w:val="clear" w:color="auto" w:fill="FFFFFF"/>
              <w:textAlignment w:val="baseline"/>
              <w:rPr>
                <w:rFonts w:ascii="Times New Roman" w:eastAsia="Calibri" w:hAnsi="Times New Roman" w:cs="Times New Roman"/>
                <w:sz w:val="24"/>
                <w:szCs w:val="24"/>
                <w:lang w:val="uk-UA"/>
              </w:rPr>
            </w:pPr>
          </w:p>
        </w:tc>
        <w:tc>
          <w:tcPr>
            <w:tcW w:w="5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Статтею 13 Закону про доступ регулюються питання основних вимог до проектної документації з доступу.</w:t>
            </w:r>
          </w:p>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Нормативи часу взято за основу з Граничних тарифів на користування ККЕ, що затверджені НКРЗІ. Крім того, враховано, що вказані роботи будуть не профільними для власника об’єкта доступу.</w:t>
            </w:r>
          </w:p>
          <w:p>
            <w:pPr>
              <w:pStyle w:val="HTML"/>
              <w:shd w:val="clear" w:color="auto" w:fill="FFFFFF"/>
              <w:jc w:val="both"/>
              <w:textAlignment w:val="baseline"/>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Разом з тим, запропоновані нормативи пропонуємо більш детально обговорити.</w:t>
            </w:r>
          </w:p>
        </w:tc>
      </w:tr>
    </w:tbl>
    <w:p>
      <w:pPr>
        <w:spacing w:after="0" w:line="276" w:lineRule="auto"/>
        <w:jc w:val="center"/>
        <w:rPr>
          <w:rFonts w:ascii="Times New Roman" w:eastAsia="Times New Roman" w:hAnsi="Times New Roman" w:cs="Times New Roman"/>
          <w:b/>
          <w:sz w:val="24"/>
          <w:szCs w:val="24"/>
          <w:lang w:val="uk-UA"/>
        </w:rPr>
      </w:pPr>
    </w:p>
    <w:p>
      <w:pPr>
        <w:spacing w:after="0" w:line="276"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ЗАУВАЖЕННЯ ТА ПРОПОЗИЦІЇ ДО</w:t>
      </w:r>
    </w:p>
    <w:p>
      <w:pPr>
        <w:spacing w:after="0" w:line="276"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МЕТОДИКИ визначення плати за доступ до елементів інфраструктури будинкової розподільної мережі</w:t>
      </w:r>
    </w:p>
    <w:p>
      <w:pPr>
        <w:spacing w:after="0" w:line="276" w:lineRule="auto"/>
        <w:jc w:val="both"/>
        <w:rPr>
          <w:rFonts w:ascii="Times New Roman" w:eastAsia="Times New Roman" w:hAnsi="Times New Roman" w:cs="Times New Roman"/>
          <w:b/>
          <w:sz w:val="24"/>
          <w:szCs w:val="24"/>
          <w:lang w:val="uk-UA"/>
        </w:rPr>
      </w:pPr>
    </w:p>
    <w:tbl>
      <w:tblPr>
        <w:tblW w:w="15565" w:type="dxa"/>
        <w:tblInd w:w="-289" w:type="dxa"/>
        <w:tblCellMar>
          <w:left w:w="10" w:type="dxa"/>
          <w:right w:w="10" w:type="dxa"/>
        </w:tblCellMar>
        <w:tblLook w:val="0000" w:firstRow="0" w:lastRow="0" w:firstColumn="0" w:lastColumn="0" w:noHBand="0" w:noVBand="0"/>
      </w:tblPr>
      <w:tblGrid>
        <w:gridCol w:w="4820"/>
        <w:gridCol w:w="6067"/>
        <w:gridCol w:w="4678"/>
      </w:tblGrid>
      <w:tr>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hAnsi="Times New Roman" w:cs="Times New Roman"/>
                <w:sz w:val="24"/>
                <w:szCs w:val="24"/>
                <w:lang w:val="uk-UA"/>
              </w:rPr>
            </w:pPr>
            <w:r>
              <w:rPr>
                <w:rFonts w:ascii="Times New Roman" w:eastAsia="Times New Roman" w:hAnsi="Times New Roman" w:cs="Times New Roman"/>
                <w:b/>
                <w:sz w:val="24"/>
                <w:szCs w:val="24"/>
                <w:lang w:val="uk-UA"/>
              </w:rPr>
              <w:t xml:space="preserve">Редакція проекту Методики, запропонована </w:t>
            </w:r>
            <w:proofErr w:type="spellStart"/>
            <w:r>
              <w:rPr>
                <w:rFonts w:ascii="Times New Roman" w:eastAsia="Times New Roman" w:hAnsi="Times New Roman" w:cs="Times New Roman"/>
                <w:b/>
                <w:sz w:val="24"/>
                <w:szCs w:val="24"/>
                <w:lang w:val="uk-UA"/>
              </w:rPr>
              <w:t>Мінрегіонбуд</w:t>
            </w:r>
            <w:proofErr w:type="spellEnd"/>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Редакція проекту Методики, запропонована </w:t>
            </w:r>
            <w:proofErr w:type="spellStart"/>
            <w:r>
              <w:rPr>
                <w:rFonts w:ascii="Times New Roman" w:eastAsia="Times New Roman" w:hAnsi="Times New Roman" w:cs="Times New Roman"/>
                <w:b/>
                <w:sz w:val="24"/>
                <w:szCs w:val="24"/>
                <w:lang w:val="uk-UA"/>
              </w:rPr>
              <w:t>ТелПУ</w:t>
            </w:r>
            <w:proofErr w:type="spellEnd"/>
          </w:p>
          <w:p>
            <w:pPr>
              <w:spacing w:after="0" w:line="276" w:lineRule="auto"/>
              <w:jc w:val="both"/>
              <w:rPr>
                <w:rFonts w:ascii="Times New Roman" w:hAnsi="Times New Roman" w:cs="Times New Roman"/>
                <w:sz w:val="24"/>
                <w:szCs w:val="24"/>
                <w:lang w:val="uk-UA"/>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tabs>
                <w:tab w:val="left" w:pos="15383"/>
              </w:tabs>
              <w:spacing w:after="0" w:line="276" w:lineRule="auto"/>
              <w:jc w:val="both"/>
              <w:rPr>
                <w:rFonts w:ascii="Times New Roman" w:hAnsi="Times New Roman" w:cs="Times New Roman"/>
                <w:sz w:val="24"/>
                <w:szCs w:val="24"/>
                <w:lang w:val="uk-UA"/>
              </w:rPr>
            </w:pPr>
            <w:r>
              <w:rPr>
                <w:rFonts w:ascii="Times New Roman" w:eastAsia="Times New Roman" w:hAnsi="Times New Roman" w:cs="Times New Roman"/>
                <w:b/>
                <w:sz w:val="24"/>
                <w:szCs w:val="24"/>
                <w:lang w:val="uk-UA"/>
              </w:rPr>
              <w:t>Обґрунтування, пропозиції</w:t>
            </w:r>
          </w:p>
        </w:tc>
      </w:tr>
      <w:t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Додаток 2 до Методики визначення плати за доступ до елементів інфраструктури будинкової розподільної мережі (абзац перший пункту 15 розділу ІІІ Методики) </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Додаток 2 до Методики визначення плати за доступ до елементів інфраструктури будинкової розподільної мережі (абзац перший пункту 15 розділу ІІІ Методики)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hAnsi="Times New Roman" w:cs="Times New Roman"/>
                <w:sz w:val="24"/>
                <w:szCs w:val="24"/>
                <w:lang w:val="uk-UA"/>
              </w:rPr>
            </w:pPr>
            <w:r>
              <w:rPr>
                <w:rFonts w:ascii="Times New Roman" w:eastAsia="Times New Roman" w:hAnsi="Times New Roman" w:cs="Times New Roman"/>
                <w:b/>
                <w:sz w:val="24"/>
                <w:szCs w:val="24"/>
                <w:lang w:val="uk-UA"/>
              </w:rPr>
              <w:t>Без пропозицій</w:t>
            </w:r>
          </w:p>
        </w:tc>
      </w:tr>
      <w:t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ПЕРЕЛІК робіт, враховуються для визначення розміру періодичної плати за </w:t>
            </w:r>
            <w:r>
              <w:rPr>
                <w:rFonts w:ascii="Times New Roman" w:eastAsia="Calibri" w:hAnsi="Times New Roman" w:cs="Times New Roman"/>
                <w:sz w:val="24"/>
                <w:szCs w:val="24"/>
                <w:lang w:val="uk-UA"/>
              </w:rPr>
              <w:lastRenderedPageBreak/>
              <w:t xml:space="preserve">доступ до елементів інфраструктури будинкової розподільної мережі  </w:t>
            </w:r>
          </w:p>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 Виїзд спеціалістів до місця проведення робіт. </w:t>
            </w:r>
          </w:p>
          <w:p>
            <w:pPr>
              <w:spacing w:after="0" w:line="276" w:lineRule="auto"/>
              <w:jc w:val="both"/>
              <w:rPr>
                <w:rFonts w:ascii="Times New Roman" w:eastAsia="Calibri" w:hAnsi="Times New Roman" w:cs="Times New Roman"/>
                <w:b/>
                <w:strike/>
                <w:sz w:val="24"/>
                <w:szCs w:val="24"/>
                <w:lang w:val="uk-UA"/>
              </w:rPr>
            </w:pPr>
            <w:r>
              <w:rPr>
                <w:rFonts w:ascii="Times New Roman" w:eastAsia="Calibri" w:hAnsi="Times New Roman" w:cs="Times New Roman"/>
                <w:b/>
                <w:strike/>
                <w:sz w:val="24"/>
                <w:szCs w:val="24"/>
                <w:lang w:val="uk-UA"/>
              </w:rPr>
              <w:t xml:space="preserve">2. Технічний нагляд за суб’єктами господарської діяльності, що виконують роботи з розташування технічних засобів телекомунікацій на елементах інфраструктури БРМ. </w:t>
            </w:r>
          </w:p>
          <w:p>
            <w:pPr>
              <w:spacing w:after="0" w:line="276" w:lineRule="auto"/>
              <w:jc w:val="both"/>
              <w:rPr>
                <w:rFonts w:ascii="Times New Roman" w:eastAsia="Calibri" w:hAnsi="Times New Roman" w:cs="Times New Roman"/>
                <w:b/>
                <w:strike/>
                <w:sz w:val="24"/>
                <w:szCs w:val="24"/>
                <w:lang w:val="uk-UA"/>
              </w:rPr>
            </w:pPr>
            <w:r>
              <w:rPr>
                <w:rFonts w:ascii="Times New Roman" w:eastAsia="Calibri" w:hAnsi="Times New Roman" w:cs="Times New Roman"/>
                <w:b/>
                <w:strike/>
                <w:sz w:val="24"/>
                <w:szCs w:val="24"/>
                <w:lang w:val="uk-UA"/>
              </w:rPr>
              <w:t xml:space="preserve">3. Перевірка та оцінювання технічного стану елементів інфраструктури БРМ. </w:t>
            </w:r>
          </w:p>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4. Аварійне відновлення елементів інфраструктури БРМ. </w:t>
            </w:r>
          </w:p>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5. Технічне обслуговування елементів інфраструктури БРМ. </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ПЕРЕЛІК робіт, </w:t>
            </w:r>
            <w:r>
              <w:rPr>
                <w:rFonts w:ascii="Times New Roman" w:eastAsia="Calibri" w:hAnsi="Times New Roman" w:cs="Times New Roman"/>
                <w:b/>
                <w:sz w:val="24"/>
                <w:szCs w:val="24"/>
                <w:lang w:val="uk-UA"/>
              </w:rPr>
              <w:t>що</w:t>
            </w:r>
            <w:r>
              <w:rPr>
                <w:rFonts w:ascii="Times New Roman" w:eastAsia="Calibri" w:hAnsi="Times New Roman" w:cs="Times New Roman"/>
                <w:sz w:val="24"/>
                <w:szCs w:val="24"/>
                <w:lang w:val="uk-UA"/>
              </w:rPr>
              <w:t xml:space="preserve"> враховуються для визначення розміру періодичної плати за доступ до елементів </w:t>
            </w:r>
            <w:r>
              <w:rPr>
                <w:rFonts w:ascii="Times New Roman" w:eastAsia="Calibri" w:hAnsi="Times New Roman" w:cs="Times New Roman"/>
                <w:sz w:val="24"/>
                <w:szCs w:val="24"/>
                <w:lang w:val="uk-UA"/>
              </w:rPr>
              <w:lastRenderedPageBreak/>
              <w:t xml:space="preserve">інфраструктури будинкової розподільної мережі із </w:t>
            </w:r>
            <w:r>
              <w:rPr>
                <w:rFonts w:ascii="Times New Roman" w:hAnsi="Times New Roman" w:cs="Times New Roman"/>
                <w:b/>
                <w:sz w:val="24"/>
                <w:szCs w:val="24"/>
                <w:lang w:val="uk-UA"/>
              </w:rPr>
              <w:t>встановленим нормативом часу виконання таких робіт</w:t>
            </w:r>
          </w:p>
          <w:p>
            <w:pPr>
              <w:spacing w:after="0" w:line="276" w:lineRule="auto"/>
              <w:jc w:val="both"/>
              <w:rPr>
                <w:rFonts w:ascii="Times New Roman" w:eastAsia="Calibri" w:hAnsi="Times New Roman" w:cs="Times New Roman"/>
                <w:b/>
                <w:color w:val="000000" w:themeColor="text1"/>
                <w:sz w:val="24"/>
                <w:szCs w:val="24"/>
                <w:lang w:val="uk-UA"/>
              </w:rPr>
            </w:pPr>
            <w:r>
              <w:rPr>
                <w:rFonts w:ascii="Times New Roman" w:eastAsia="Calibri" w:hAnsi="Times New Roman" w:cs="Times New Roman"/>
                <w:sz w:val="24"/>
                <w:szCs w:val="24"/>
                <w:lang w:val="uk-UA"/>
              </w:rPr>
              <w:t>1. Виїзд спеціалістів до місця проведення робіт, що здійснюється</w:t>
            </w:r>
            <w:r>
              <w:rPr>
                <w:rFonts w:ascii="Times New Roman" w:eastAsia="Calibri" w:hAnsi="Times New Roman" w:cs="Times New Roman"/>
                <w:b/>
                <w:color w:val="FF0000"/>
                <w:sz w:val="24"/>
                <w:szCs w:val="24"/>
                <w:lang w:val="uk-UA"/>
              </w:rPr>
              <w:t xml:space="preserve"> </w:t>
            </w:r>
            <w:r>
              <w:rPr>
                <w:rFonts w:ascii="Times New Roman" w:eastAsia="Calibri" w:hAnsi="Times New Roman" w:cs="Times New Roman"/>
                <w:b/>
                <w:color w:val="000000" w:themeColor="text1"/>
                <w:sz w:val="24"/>
                <w:szCs w:val="24"/>
                <w:lang w:val="uk-UA"/>
              </w:rPr>
              <w:t>за необхідності - не більше 8 людино-години.</w:t>
            </w:r>
          </w:p>
          <w:p>
            <w:pPr>
              <w:spacing w:after="0" w:line="276" w:lineRule="auto"/>
              <w:jc w:val="both"/>
              <w:rPr>
                <w:rFonts w:ascii="Times New Roman" w:eastAsia="Calibri" w:hAnsi="Times New Roman" w:cs="Times New Roman"/>
                <w:sz w:val="24"/>
                <w:szCs w:val="24"/>
                <w:lang w:val="uk-UA"/>
              </w:rPr>
            </w:pPr>
          </w:p>
          <w:p>
            <w:pPr>
              <w:spacing w:after="0" w:line="276" w:lineRule="auto"/>
              <w:jc w:val="both"/>
              <w:rPr>
                <w:rFonts w:ascii="Times New Roman" w:eastAsia="Calibri" w:hAnsi="Times New Roman" w:cs="Times New Roman"/>
                <w:b/>
                <w:color w:val="000000" w:themeColor="text1"/>
                <w:sz w:val="24"/>
                <w:szCs w:val="24"/>
                <w:lang w:val="uk-UA"/>
              </w:rPr>
            </w:pPr>
            <w:r>
              <w:rPr>
                <w:rFonts w:ascii="Times New Roman" w:eastAsia="Calibri" w:hAnsi="Times New Roman" w:cs="Times New Roman"/>
                <w:sz w:val="24"/>
                <w:szCs w:val="24"/>
                <w:lang w:val="uk-UA"/>
              </w:rPr>
              <w:t xml:space="preserve">2. Аварійне відновлення елементів інфраструктури БРМ, </w:t>
            </w:r>
            <w:r>
              <w:rPr>
                <w:rFonts w:ascii="Times New Roman" w:eastAsia="Calibri" w:hAnsi="Times New Roman" w:cs="Times New Roman"/>
                <w:b/>
                <w:color w:val="000000" w:themeColor="text1"/>
                <w:sz w:val="24"/>
                <w:szCs w:val="24"/>
                <w:lang w:val="uk-UA"/>
              </w:rPr>
              <w:t>що за необхідності не більше 8 людино-години.</w:t>
            </w:r>
          </w:p>
          <w:p>
            <w:pPr>
              <w:spacing w:after="0" w:line="276" w:lineRule="auto"/>
              <w:jc w:val="both"/>
              <w:rPr>
                <w:rFonts w:ascii="Times New Roman" w:eastAsia="Calibri" w:hAnsi="Times New Roman" w:cs="Times New Roman"/>
                <w:sz w:val="24"/>
                <w:szCs w:val="24"/>
                <w:lang w:val="uk-UA"/>
              </w:rPr>
            </w:pPr>
          </w:p>
          <w:p>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 Технічне обслуговування елементів інфраструктури БРМ</w:t>
            </w:r>
            <w:r>
              <w:rPr>
                <w:rFonts w:ascii="Times New Roman" w:eastAsia="Calibri" w:hAnsi="Times New Roman" w:cs="Times New Roman"/>
                <w:b/>
                <w:color w:val="000000" w:themeColor="text1"/>
                <w:sz w:val="24"/>
                <w:szCs w:val="24"/>
                <w:lang w:val="uk-UA"/>
              </w:rPr>
              <w:t xml:space="preserve"> не більше 5 разів на місяць, загальною кількістю 32 людино-години.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lastRenderedPageBreak/>
              <w:t xml:space="preserve">ЗУ Про доступ , а саме у визначенні доступ до інфраструктури об’єкта доступу </w:t>
            </w:r>
            <w:r>
              <w:rPr>
                <w:rFonts w:ascii="Times New Roman" w:eastAsia="Calibri" w:hAnsi="Times New Roman" w:cs="Times New Roman"/>
                <w:sz w:val="24"/>
                <w:szCs w:val="24"/>
                <w:lang w:val="uk-UA"/>
              </w:rPr>
              <w:lastRenderedPageBreak/>
              <w:t xml:space="preserve">передбачено, що - це користування  елементами інфраструктури об’єкта доступу для розміщення, модернізації, експлуатаційного та технічного обслуговування технічних засобів телекомунікацій відповідно до законодавства та на підставі договору з доступу. </w:t>
            </w:r>
            <w:r>
              <w:rPr>
                <w:rFonts w:ascii="Times New Roman" w:eastAsia="Calibri" w:hAnsi="Times New Roman" w:cs="Times New Roman"/>
                <w:b/>
                <w:sz w:val="24"/>
                <w:szCs w:val="24"/>
                <w:lang w:val="uk-UA"/>
              </w:rPr>
              <w:t>Отже, технічний нагляд не може бути включено до переліку, які враховуються для визначення розміру плати, а за такий вид робіт і не може стягуватися плата.</w:t>
            </w:r>
          </w:p>
          <w:p>
            <w:pPr>
              <w:spacing w:after="0" w:line="276" w:lineRule="auto"/>
              <w:jc w:val="both"/>
              <w:rPr>
                <w:rFonts w:ascii="Times New Roman" w:eastAsia="Calibri" w:hAnsi="Times New Roman" w:cs="Times New Roman"/>
                <w:sz w:val="24"/>
                <w:szCs w:val="24"/>
                <w:lang w:val="uk-UA"/>
              </w:rPr>
            </w:pPr>
          </w:p>
          <w:p>
            <w:pPr>
              <w:spacing w:after="0" w:line="276" w:lineRule="auto"/>
              <w:jc w:val="both"/>
              <w:rPr>
                <w:rFonts w:ascii="Times New Roman" w:eastAsia="Calibri" w:hAnsi="Times New Roman" w:cs="Times New Roman"/>
                <w:sz w:val="24"/>
                <w:szCs w:val="24"/>
                <w:lang w:val="uk-UA"/>
              </w:rPr>
            </w:pPr>
          </w:p>
        </w:tc>
      </w:tr>
    </w:tbl>
    <w:p>
      <w:pPr>
        <w:spacing w:after="20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 </w:t>
      </w:r>
    </w:p>
    <w:p>
      <w:pPr>
        <w:spacing w:after="200" w:line="276" w:lineRule="auto"/>
        <w:jc w:val="both"/>
        <w:rPr>
          <w:rFonts w:ascii="Times New Roman" w:eastAsia="Calibri" w:hAnsi="Times New Roman" w:cs="Times New Roman"/>
          <w:sz w:val="24"/>
          <w:szCs w:val="24"/>
          <w:lang w:val="uk-UA"/>
        </w:rPr>
      </w:pPr>
    </w:p>
    <w:p>
      <w:pPr>
        <w:spacing w:after="200" w:line="276" w:lineRule="auto"/>
        <w:jc w:val="both"/>
        <w:rPr>
          <w:rFonts w:ascii="Times New Roman" w:eastAsia="Calibri" w:hAnsi="Times New Roman" w:cs="Times New Roman"/>
          <w:sz w:val="24"/>
          <w:szCs w:val="24"/>
          <w:lang w:val="uk-UA"/>
        </w:rPr>
      </w:pPr>
    </w:p>
    <w:p>
      <w:pPr>
        <w:spacing w:after="200" w:line="276" w:lineRule="auto"/>
        <w:jc w:val="both"/>
        <w:rPr>
          <w:rFonts w:ascii="Times New Roman" w:eastAsia="Calibri" w:hAnsi="Times New Roman" w:cs="Times New Roman"/>
          <w:sz w:val="24"/>
          <w:szCs w:val="24"/>
          <w:lang w:val="uk-UA"/>
        </w:rPr>
      </w:pPr>
    </w:p>
    <w:sectPr>
      <w:pgSz w:w="16838" w:h="11906" w:orient="landscape"/>
      <w:pgMar w:top="567" w:right="82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125D4"/>
    <w:multiLevelType w:val="hybridMultilevel"/>
    <w:tmpl w:val="76F2A35A"/>
    <w:lvl w:ilvl="0" w:tplc="7FBE20E0">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3916E-0060-47DF-BB37-074063D1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annotation reference"/>
    <w:basedOn w:val="a0"/>
    <w:uiPriority w:val="99"/>
    <w:semiHidden/>
    <w:unhideWhenUsed/>
    <w:rPr>
      <w:sz w:val="16"/>
      <w:szCs w:val="16"/>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paragraph" w:styleId="a7">
    <w:name w:val="annotation subject"/>
    <w:basedOn w:val="a5"/>
    <w:next w:val="a5"/>
    <w:link w:val="a8"/>
    <w:uiPriority w:val="99"/>
    <w:semiHidden/>
    <w:unhideWhenUsed/>
    <w:rPr>
      <w:b/>
      <w:bCs/>
    </w:rPr>
  </w:style>
  <w:style w:type="character" w:customStyle="1" w:styleId="a8">
    <w:name w:val="Тема примечания Знак"/>
    <w:basedOn w:val="a6"/>
    <w:link w:val="a7"/>
    <w:uiPriority w:val="99"/>
    <w:semiHidden/>
    <w:rPr>
      <w:b/>
      <w:bCs/>
      <w:sz w:val="20"/>
      <w:szCs w:val="20"/>
    </w:rPr>
  </w:style>
  <w:style w:type="paragraph" w:styleId="a9">
    <w:name w:val="Balloon Text"/>
    <w:basedOn w:val="a"/>
    <w:link w:val="aa"/>
    <w:uiPriority w:val="99"/>
    <w:semiHidden/>
    <w:unhideWhenUs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Pr>
      <w:rFonts w:ascii="Segoe UI" w:hAnsi="Segoe UI" w:cs="Segoe UI"/>
      <w:sz w:val="18"/>
      <w:szCs w:val="18"/>
    </w:rPr>
  </w:style>
  <w:style w:type="character" w:styleId="ab">
    <w:name w:val="Hyperlink"/>
    <w:basedOn w:val="a0"/>
    <w:uiPriority w:val="99"/>
    <w:unhideWhenUsed/>
    <w:rPr>
      <w:color w:val="0563C1" w:themeColor="hyperlink"/>
      <w:u w:val="single"/>
    </w:rPr>
  </w:style>
  <w:style w:type="character" w:customStyle="1" w:styleId="rvts82">
    <w:name w:val="rvts82"/>
    <w:basedOn w:val="a0"/>
  </w:style>
  <w:style w:type="character" w:customStyle="1" w:styleId="rvts37">
    <w:name w:val="rvts37"/>
    <w:basedOn w:val="a0"/>
  </w:style>
  <w:style w:type="character" w:customStyle="1" w:styleId="rvts40">
    <w:name w:val="rvts40"/>
    <w:basedOn w:val="a0"/>
  </w:style>
  <w:style w:type="paragraph" w:styleId="HTML">
    <w:name w:val="HTML Preformatted"/>
    <w:basedOn w:val="a"/>
    <w:link w:val="HTML0"/>
    <w:uiPriority w:val="99"/>
    <w:semiHidden/>
    <w:unhideWhenUse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Pr>
      <w:rFonts w:ascii="Consolas" w:hAnsi="Consolas" w:cs="Consolas"/>
      <w:sz w:val="20"/>
      <w:szCs w:val="20"/>
    </w:rPr>
  </w:style>
  <w:style w:type="paragraph" w:styleId="ac">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36909">
      <w:bodyDiv w:val="1"/>
      <w:marLeft w:val="0"/>
      <w:marRight w:val="0"/>
      <w:marTop w:val="0"/>
      <w:marBottom w:val="0"/>
      <w:divBdr>
        <w:top w:val="none" w:sz="0" w:space="0" w:color="auto"/>
        <w:left w:val="none" w:sz="0" w:space="0" w:color="auto"/>
        <w:bottom w:val="none" w:sz="0" w:space="0" w:color="auto"/>
        <w:right w:val="none" w:sz="0" w:space="0" w:color="auto"/>
      </w:divBdr>
    </w:div>
    <w:div w:id="1361473388">
      <w:bodyDiv w:val="1"/>
      <w:marLeft w:val="0"/>
      <w:marRight w:val="0"/>
      <w:marTop w:val="0"/>
      <w:marBottom w:val="0"/>
      <w:divBdr>
        <w:top w:val="none" w:sz="0" w:space="0" w:color="auto"/>
        <w:left w:val="none" w:sz="0" w:space="0" w:color="auto"/>
        <w:bottom w:val="none" w:sz="0" w:space="0" w:color="auto"/>
        <w:right w:val="none" w:sz="0" w:space="0" w:color="auto"/>
      </w:divBdr>
    </w:div>
    <w:div w:id="1784379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63854-E378-4240-B030-9A03C971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4133</Words>
  <Characters>23562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Коваленко Тетяна</cp:lastModifiedBy>
  <cp:revision>4</cp:revision>
  <cp:lastPrinted>2018-04-23T09:15:00Z</cp:lastPrinted>
  <dcterms:created xsi:type="dcterms:W3CDTF">2018-04-23T08:46:00Z</dcterms:created>
  <dcterms:modified xsi:type="dcterms:W3CDTF">2018-04-23T09:15:00Z</dcterms:modified>
</cp:coreProperties>
</file>