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right"/>
        <w:rPr>
          <w:rFonts w:ascii="Times New Roman" w:hAnsi="Times New Roman" w:cs="Times New Roman"/>
          <w:i/>
          <w:sz w:val="24"/>
          <w:szCs w:val="24"/>
          <w:lang w:val="uk-UA"/>
        </w:rPr>
      </w:pPr>
      <w:r>
        <w:rPr>
          <w:rFonts w:ascii="Times New Roman" w:hAnsi="Times New Roman" w:cs="Times New Roman"/>
          <w:i/>
          <w:sz w:val="24"/>
          <w:szCs w:val="24"/>
          <w:lang w:val="uk-UA"/>
        </w:rPr>
        <w:t>Додаток до листа від 09.10.2017р. № 222</w:t>
      </w:r>
      <w:r>
        <w:rPr>
          <w:rFonts w:ascii="Times New Roman" w:hAnsi="Times New Roman" w:cs="Times New Roman"/>
          <w:i/>
          <w:sz w:val="24"/>
          <w:szCs w:val="24"/>
          <w:lang w:val="uk-UA"/>
        </w:rPr>
        <w:t>3</w:t>
      </w:r>
      <w:r>
        <w:rPr>
          <w:rFonts w:ascii="Times New Roman" w:hAnsi="Times New Roman" w:cs="Times New Roman"/>
          <w:i/>
          <w:sz w:val="24"/>
          <w:szCs w:val="24"/>
          <w:lang w:val="uk-UA"/>
        </w:rPr>
        <w:t>/1</w:t>
      </w:r>
      <w:bookmarkStart w:id="0" w:name="_GoBack"/>
      <w:bookmarkEnd w:id="0"/>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Порівняльна таблиця пропозицій до Правил</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надання доступу до інфраструктури об’єкта будівництва</w:t>
      </w:r>
    </w:p>
    <w:p>
      <w:pPr>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5524"/>
        <w:gridCol w:w="5103"/>
        <w:gridCol w:w="3933"/>
      </w:tblGrid>
      <w:tr>
        <w:tc>
          <w:tcPr>
            <w:tcW w:w="5524" w:type="dxa"/>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Правил надання доступу до інфраструктури об’єкта будівництва</w:t>
            </w:r>
          </w:p>
          <w:p>
            <w:pPr>
              <w:jc w:val="center"/>
              <w:rPr>
                <w:rFonts w:ascii="Times New Roman" w:hAnsi="Times New Roman" w:cs="Times New Roman"/>
                <w:b/>
                <w:sz w:val="24"/>
                <w:szCs w:val="24"/>
                <w:lang w:val="uk-UA"/>
              </w:rPr>
            </w:pPr>
          </w:p>
        </w:tc>
        <w:tc>
          <w:tcPr>
            <w:tcW w:w="5103" w:type="dxa"/>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Правил надання доступу до інфраструктури об’єкта будівництва</w:t>
            </w:r>
          </w:p>
          <w:p>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з пропозиціями Телекомпалати</w:t>
            </w:r>
          </w:p>
        </w:tc>
        <w:tc>
          <w:tcPr>
            <w:tcW w:w="3933" w:type="dxa"/>
          </w:tcPr>
          <w:p>
            <w:pPr>
              <w:jc w:val="center"/>
              <w:rPr>
                <w:rFonts w:ascii="Times New Roman" w:hAnsi="Times New Roman" w:cs="Times New Roman"/>
                <w:b/>
                <w:sz w:val="24"/>
                <w:szCs w:val="24"/>
                <w:lang w:val="uk-UA"/>
              </w:rPr>
            </w:pPr>
            <w:r>
              <w:rPr>
                <w:rFonts w:ascii="Times New Roman" w:hAnsi="Times New Roman" w:cs="Times New Roman"/>
                <w:b/>
                <w:sz w:val="24"/>
                <w:szCs w:val="24"/>
                <w:lang w:val="uk-UA"/>
              </w:rPr>
              <w:t>Обґрунтування</w:t>
            </w: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І. Загальні положення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Ці Правила встановлюють загальний порядок щодо здійснення доступу до інфраструктури об’єкта будівництва незалежно від форми власності.</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У цих Правилах терміни вживаються у значенні, наведеному у Законах України «Про доступ до об’єктів будівництва, транспорту, електроенергетики з метою розвитку телекомунікаційних мереж», «Про телекомунікації», «Про особливості здійснення права власності у багатоквартирному будинку», «Про об’єднання співвласників багатоквартирного будинку», «Про регулювання містобудівної діяльності».</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ІІ. Порядок звернення замовника до власника інфраструктури об’єкта будівництва щодо отримання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Для отримання доступу до інфраструктури об’єкта будівництва замовник інфраструктури об’єкта будівництва (далі - замовник) письмово звертається із запитом до власника інфраструктури об’єкта будівництва (далі - власник) про надання доступу до конкретного елемента інфраструктури об’єкта будівництва (далі – запит).</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 запиті замовником зазначаються: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повне найменування замовника, його місцезнаходження, ідентифікаційний код з Єдиного </w:t>
            </w:r>
            <w:r>
              <w:rPr>
                <w:rFonts w:ascii="Times New Roman" w:hAnsi="Times New Roman" w:cs="Times New Roman"/>
                <w:sz w:val="24"/>
                <w:szCs w:val="24"/>
                <w:lang w:val="uk-UA"/>
              </w:rPr>
              <w:lastRenderedPageBreak/>
              <w:t xml:space="preserve">державного реєстру юридичних осіб, фізичних осіб-підприємців та громадських формувань, електронна поштова адреса (за наявності), контактні номери телефону. Уповноважена замовником особа зазначає прізвище, ім’я, по батькові, 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наявності), контактні номери телефону;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запропоновану схему або місце розміщення технічних засобів телекомунікацій по кожному із будинків, у яких планується їх розміщення із зазначенням переліку необхідних робіт для розміщення технічних засобів телекомунікацій;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адреси(у) об’єктів(а) будівництва, до інфраструктури яких планується отримати доступ; 4) реквізити для повідомлення про виставлення рахунку про сплату за видачу технічних умов з доступу до елементів інфраструктури об’єкта будівництва (далі – технічні умови з доступу).</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 У запиті замовником зазначаються: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повне найменування замовника, його місцезнаходження, ідентифікаційний код з </w:t>
            </w:r>
            <w:r>
              <w:rPr>
                <w:rFonts w:ascii="Times New Roman" w:hAnsi="Times New Roman" w:cs="Times New Roman"/>
                <w:sz w:val="24"/>
                <w:szCs w:val="24"/>
                <w:lang w:val="uk-UA"/>
              </w:rPr>
              <w:lastRenderedPageBreak/>
              <w:t xml:space="preserve">Єдиного державного реєстру юридичних осіб, фізичних осіб-підприємців та громадських формувань, електронна поштова адреса (за наявності), контактні номери телефону. Уповноважена замовником особа зазначає прізвище, ім’я, по батькові, </w:t>
            </w:r>
            <w:r>
              <w:rPr>
                <w:rFonts w:ascii="Times New Roman" w:hAnsi="Times New Roman" w:cs="Times New Roman"/>
                <w:strike/>
                <w:sz w:val="24"/>
                <w:szCs w:val="24"/>
                <w:lang w:val="uk-UA"/>
              </w:rPr>
              <w:t>адресу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доходів і зборів і має відмітку у паспорті),</w:t>
            </w:r>
            <w:r>
              <w:rPr>
                <w:rFonts w:ascii="Times New Roman" w:hAnsi="Times New Roman" w:cs="Times New Roman"/>
                <w:sz w:val="24"/>
                <w:szCs w:val="24"/>
                <w:lang w:val="uk-UA"/>
              </w:rPr>
              <w:t xml:space="preserve"> відомості щодо документу, який уповноважує її представляти інтереси замовника, номер і серію паспорта або іншого документу, який посвідчує особу, а також електронну поштову адресу (за наявності), контактні номери телефону; </w:t>
            </w:r>
          </w:p>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Адреса місця проживання уповноваженої замовником особи та її  реєстраційний номер облікової </w:t>
            </w:r>
            <w:r>
              <w:rPr>
                <w:rFonts w:ascii="Times New Roman" w:hAnsi="Times New Roman" w:cs="Times New Roman"/>
                <w:sz w:val="24"/>
                <w:szCs w:val="24"/>
                <w:lang w:val="uk-UA"/>
              </w:rPr>
              <w:lastRenderedPageBreak/>
              <w:t>картки платника податків не має ніякого відношення до стосунків замовника та власника. Номер облікової картки є обов'язковим для використання підприємствами, установами, організаціями всіх форм власності, включаючи установи </w:t>
            </w:r>
            <w:hyperlink r:id="rId4" w:tooltip="Національний банк України" w:history="1">
              <w:r>
                <w:rPr>
                  <w:rFonts w:ascii="Times New Roman" w:hAnsi="Times New Roman" w:cs="Times New Roman"/>
                  <w:sz w:val="24"/>
                  <w:szCs w:val="24"/>
                  <w:lang w:val="uk-UA"/>
                </w:rPr>
                <w:t>Національного банку України</w:t>
              </w:r>
            </w:hyperlink>
            <w:r>
              <w:rPr>
                <w:rFonts w:ascii="Times New Roman" w:hAnsi="Times New Roman" w:cs="Times New Roman"/>
                <w:sz w:val="24"/>
                <w:szCs w:val="24"/>
                <w:lang w:val="uk-UA"/>
              </w:rPr>
              <w:t>, комерційні </w:t>
            </w:r>
            <w:hyperlink r:id="rId5" w:tooltip="Банк" w:history="1">
              <w:r>
                <w:rPr>
                  <w:rFonts w:ascii="Times New Roman" w:hAnsi="Times New Roman" w:cs="Times New Roman"/>
                  <w:sz w:val="24"/>
                  <w:szCs w:val="24"/>
                  <w:lang w:val="uk-UA"/>
                </w:rPr>
                <w:t>банки</w:t>
              </w:r>
            </w:hyperlink>
            <w:r>
              <w:rPr>
                <w:rFonts w:ascii="Times New Roman" w:hAnsi="Times New Roman" w:cs="Times New Roman"/>
                <w:sz w:val="24"/>
                <w:szCs w:val="24"/>
                <w:lang w:val="uk-UA"/>
              </w:rPr>
              <w:t> та інші фінансово-кредитні установи в разі виплати </w:t>
            </w:r>
            <w:hyperlink r:id="rId6" w:tooltip="Доход" w:history="1">
              <w:r>
                <w:rPr>
                  <w:rFonts w:ascii="Times New Roman" w:hAnsi="Times New Roman" w:cs="Times New Roman"/>
                  <w:sz w:val="24"/>
                  <w:szCs w:val="24"/>
                  <w:lang w:val="uk-UA"/>
                </w:rPr>
                <w:t>доходів</w:t>
              </w:r>
            </w:hyperlink>
            <w:r>
              <w:rPr>
                <w:rFonts w:ascii="Times New Roman" w:hAnsi="Times New Roman" w:cs="Times New Roman"/>
                <w:sz w:val="24"/>
                <w:szCs w:val="24"/>
                <w:lang w:val="uk-UA"/>
              </w:rPr>
              <w:t>, з яких утримуються податки та інші обов'язкові платежі, укладення </w:t>
            </w:r>
            <w:hyperlink r:id="rId7" w:tooltip="Цивільно-правові угоди" w:history="1">
              <w:r>
                <w:rPr>
                  <w:rFonts w:ascii="Times New Roman" w:hAnsi="Times New Roman" w:cs="Times New Roman"/>
                  <w:sz w:val="24"/>
                  <w:szCs w:val="24"/>
                  <w:lang w:val="uk-UA"/>
                </w:rPr>
                <w:t>цивільно-правових угод</w:t>
              </w:r>
            </w:hyperlink>
            <w:r>
              <w:rPr>
                <w:rFonts w:ascii="Times New Roman" w:hAnsi="Times New Roman" w:cs="Times New Roman"/>
                <w:sz w:val="24"/>
                <w:szCs w:val="24"/>
                <w:lang w:val="uk-UA"/>
              </w:rPr>
              <w:t>, предметом яких є об'єкти </w:t>
            </w:r>
            <w:hyperlink r:id="rId8" w:tooltip="Оподаткування" w:history="1">
              <w:r>
                <w:rPr>
                  <w:rFonts w:ascii="Times New Roman" w:hAnsi="Times New Roman" w:cs="Times New Roman"/>
                  <w:sz w:val="24"/>
                  <w:szCs w:val="24"/>
                  <w:lang w:val="uk-UA"/>
                </w:rPr>
                <w:t>оподаткування</w:t>
              </w:r>
            </w:hyperlink>
            <w:r>
              <w:rPr>
                <w:rFonts w:ascii="Times New Roman" w:hAnsi="Times New Roman" w:cs="Times New Roman"/>
                <w:sz w:val="24"/>
                <w:szCs w:val="24"/>
                <w:lang w:val="uk-UA"/>
              </w:rPr>
              <w:t> та щодо яких виникають обов'язки сплати платежів, відкриття рахунків в установах банків.</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 Власник розглядає поданий запит, у разі виявлення відсутності будь- якої інформації , передбаченої пунктом 2 розділу ІІ цих Правил, у строк, що не перевищує 15 (п’ятнадцять) робочих днів з дня отримання запиту письмово повідомляє про це замовника.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Після перевірки відповідності запиту вимогам, передбаченим пунктом 2 розділу ІІ цих Правил, власник у строк, що не перевищує 15 (п’ятнадцять) </w:t>
            </w:r>
            <w:r>
              <w:rPr>
                <w:rFonts w:ascii="Times New Roman" w:hAnsi="Times New Roman" w:cs="Times New Roman"/>
                <w:sz w:val="24"/>
                <w:szCs w:val="24"/>
                <w:lang w:val="uk-UA"/>
              </w:rPr>
              <w:lastRenderedPageBreak/>
              <w:t>робочих днів, починаючи з дня отримання запиту або отримання від замовника повного переліку необхідної інформації, власник приймає рішення про видачу технічних умов з доступу за умови наявності технічної можливості доступу до інфраструктури об’єкта будівництва та письмово надсилає повідомлення замовнику про прийняте рішення, з одночасним наданням рахунку на оплату за видачу технічних умов з доступу за реквізитами, вказаними у запиті. У разі прийняття власником інфраструктури об’єкта будівництва рішення про відмову у видачі технічних умов з доступу він у строк, що не перевищує 15 робочих днів з дня надходження заяви, письмово повідомляє про це замовника з обґрунтуванням причин такої відмови та внесенням іншої можливої альтернативної пропозиції щодо доступу до інфраструктури об’єкта будівництва. Якщо замовник погодився на альтернативну пропозицію, він подає власнику новий запит у строк, що не перевищує 15 робочих днів з дня отримання альтернативної пропозиції.</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5. В разі необхідності, з метою визначення придатності інфраструктури об’єкта будівництва для розміщення технічних засобів телекомунікацій, перед укладенням договору з доступу до інфраструктури об’єкта будівництва, замовник має право, на безоплатній основі, отримати від власника інформацію про інфраструктуру об’єкта будівництва у тому числі, у вигляді схеми  розташування об’єкту(</w:t>
            </w:r>
            <w:proofErr w:type="spellStart"/>
            <w:r>
              <w:rPr>
                <w:rFonts w:ascii="Times New Roman" w:hAnsi="Times New Roman" w:cs="Times New Roman"/>
                <w:sz w:val="24"/>
                <w:szCs w:val="24"/>
                <w:lang w:val="uk-UA"/>
              </w:rPr>
              <w:t>ів</w:t>
            </w:r>
            <w:proofErr w:type="spellEnd"/>
            <w:r>
              <w:rPr>
                <w:rFonts w:ascii="Times New Roman" w:hAnsi="Times New Roman" w:cs="Times New Roman"/>
                <w:sz w:val="24"/>
                <w:szCs w:val="24"/>
                <w:lang w:val="uk-UA"/>
              </w:rPr>
              <w:t xml:space="preserve">) будівництва та здійснити попередній огляд відповідної інфраструктури об’єкта будівництва. З метою здійснення попереднього огляду відповідної інфраструктури об’єкта будівництва замовнику необхідно письмово звернуться до власника із зазначенням реквізитів для повідомлення про погоджені час та дату огляду. Власник зобов’язаний, протягом 5 (п’яти) робочих </w:t>
            </w:r>
            <w:r>
              <w:rPr>
                <w:rFonts w:ascii="Times New Roman" w:hAnsi="Times New Roman" w:cs="Times New Roman"/>
                <w:sz w:val="24"/>
                <w:szCs w:val="24"/>
                <w:lang w:val="uk-UA"/>
              </w:rPr>
              <w:lastRenderedPageBreak/>
              <w:t>днів, на безоплатній основі надати замовнику можливість ознайомитися з об’єктом.</w:t>
            </w:r>
          </w:p>
        </w:tc>
        <w:tc>
          <w:tcPr>
            <w:tcW w:w="5103" w:type="dxa"/>
          </w:tcPr>
          <w:p>
            <w:pPr>
              <w:pStyle w:val="a5"/>
              <w:jc w:val="both"/>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ІІІ. Строки розроблення та видачі технічних умов з доступу до елементів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Замовник вносить плату за видачу технічних умов з доступу протягом 15 (п’ятнадцяти) робочих днів з дня отримання письмової інформації про прийняття рішення власником про видачу технічних умов з такого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У разі несплати замовником у встановлений строк плати за видачу технічних умов з доступу, рішення про видачу технічних умов з доступу анулюється власником.</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Власник у строк до 15 (п’ятнадцяти) робочих днів, починаючи з дня оплати замовником за видачу технічних умов з доступу надає технічні умови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4. Технічні умови з доступу мають містити: 1) вихідні дані для розроблення замовником проектної документації з доступу до інфраструктури об’єкта будівництва; 2) перелік робіт, що мають бути виконані для доступу до елементів інфраструктури об’єкта будівництва чи до його окремих елементів; 3) строк дії технічних умов з доступу; 4) наявні обмеження щодо доступу до певного елемента інфраструктури об’єкта будівництва та/або порядку його експлуатації.</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5. Отримання та виконання технічних умов з доступу є обов’язковими умовами здійснення доступу до елементів інфраструктури відповідного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6. Технічні умови з доступу набирають чинності з дати видачі їх замовнику власником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Технічні умови з доступу є чинними протягом зазначеного в них строку їх дії. Якщо замовник </w:t>
            </w:r>
            <w:r>
              <w:rPr>
                <w:rFonts w:ascii="Times New Roman" w:hAnsi="Times New Roman" w:cs="Times New Roman"/>
                <w:sz w:val="24"/>
                <w:szCs w:val="24"/>
                <w:lang w:val="uk-UA"/>
              </w:rPr>
              <w:lastRenderedPageBreak/>
              <w:t>оплатив, але з власної вини не отримав технічні умови з доступу протягом шести місяців з дня оплати, такі технічні умови з доступу вважаються такими, що втратили чинність.</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7"/>
              </w:rPr>
              <w:lastRenderedPageBreak/>
              <w:t xml:space="preserve">7. </w:t>
            </w:r>
            <w:proofErr w:type="spellStart"/>
            <w:r>
              <w:rPr>
                <w:rFonts w:ascii="Times New Roman" w:hAnsi="Times New Roman" w:cs="Times New Roman"/>
                <w:sz w:val="24"/>
                <w:szCs w:val="27"/>
              </w:rPr>
              <w:t>Технічні</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умови</w:t>
            </w:r>
            <w:proofErr w:type="spellEnd"/>
            <w:r>
              <w:rPr>
                <w:rFonts w:ascii="Times New Roman" w:hAnsi="Times New Roman" w:cs="Times New Roman"/>
                <w:sz w:val="24"/>
                <w:szCs w:val="27"/>
              </w:rPr>
              <w:t xml:space="preserve"> з доступу є </w:t>
            </w:r>
            <w:proofErr w:type="spellStart"/>
            <w:r>
              <w:rPr>
                <w:rFonts w:ascii="Times New Roman" w:hAnsi="Times New Roman" w:cs="Times New Roman"/>
                <w:sz w:val="24"/>
                <w:szCs w:val="27"/>
              </w:rPr>
              <w:t>чинними</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протягом</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зазначеного</w:t>
            </w:r>
            <w:proofErr w:type="spellEnd"/>
            <w:r>
              <w:rPr>
                <w:rFonts w:ascii="Times New Roman" w:hAnsi="Times New Roman" w:cs="Times New Roman"/>
                <w:sz w:val="24"/>
                <w:szCs w:val="27"/>
              </w:rPr>
              <w:t xml:space="preserve"> в них строку </w:t>
            </w:r>
            <w:proofErr w:type="spellStart"/>
            <w:r>
              <w:rPr>
                <w:rFonts w:ascii="Times New Roman" w:hAnsi="Times New Roman" w:cs="Times New Roman"/>
                <w:sz w:val="24"/>
                <w:szCs w:val="27"/>
              </w:rPr>
              <w:t>їх</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дії</w:t>
            </w:r>
            <w:proofErr w:type="spellEnd"/>
            <w:r>
              <w:rPr>
                <w:rFonts w:ascii="Times New Roman" w:hAnsi="Times New Roman" w:cs="Times New Roman"/>
                <w:sz w:val="24"/>
                <w:szCs w:val="27"/>
              </w:rPr>
              <w:t xml:space="preserve">, </w:t>
            </w:r>
            <w:r>
              <w:rPr>
                <w:rFonts w:ascii="Times New Roman" w:hAnsi="Times New Roman" w:cs="Times New Roman"/>
                <w:b/>
                <w:i/>
                <w:sz w:val="24"/>
                <w:szCs w:val="27"/>
              </w:rPr>
              <w:t xml:space="preserve">але не </w:t>
            </w:r>
            <w:proofErr w:type="spellStart"/>
            <w:r>
              <w:rPr>
                <w:rFonts w:ascii="Times New Roman" w:hAnsi="Times New Roman" w:cs="Times New Roman"/>
                <w:b/>
                <w:i/>
                <w:sz w:val="24"/>
                <w:szCs w:val="27"/>
              </w:rPr>
              <w:lastRenderedPageBreak/>
              <w:t>менше</w:t>
            </w:r>
            <w:proofErr w:type="spellEnd"/>
            <w:r>
              <w:rPr>
                <w:rFonts w:ascii="Times New Roman" w:hAnsi="Times New Roman" w:cs="Times New Roman"/>
                <w:b/>
                <w:i/>
                <w:sz w:val="24"/>
                <w:szCs w:val="27"/>
              </w:rPr>
              <w:t xml:space="preserve"> 1 (одного) року.</w:t>
            </w:r>
            <w:r>
              <w:rPr>
                <w:rFonts w:ascii="Times New Roman" w:hAnsi="Times New Roman" w:cs="Times New Roman"/>
                <w:i/>
                <w:sz w:val="24"/>
                <w:szCs w:val="27"/>
              </w:rPr>
              <w:t xml:space="preserve"> </w:t>
            </w:r>
            <w:proofErr w:type="spellStart"/>
            <w:r>
              <w:rPr>
                <w:rFonts w:ascii="Times New Roman" w:hAnsi="Times New Roman" w:cs="Times New Roman"/>
                <w:sz w:val="24"/>
                <w:szCs w:val="27"/>
              </w:rPr>
              <w:t>Якщо</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замовник</w:t>
            </w:r>
            <w:proofErr w:type="spellEnd"/>
            <w:r>
              <w:rPr>
                <w:rFonts w:ascii="Times New Roman" w:hAnsi="Times New Roman" w:cs="Times New Roman"/>
                <w:sz w:val="24"/>
                <w:szCs w:val="27"/>
              </w:rPr>
              <w:t xml:space="preserve"> оплатив, але з </w:t>
            </w:r>
            <w:proofErr w:type="spellStart"/>
            <w:r>
              <w:rPr>
                <w:rFonts w:ascii="Times New Roman" w:hAnsi="Times New Roman" w:cs="Times New Roman"/>
                <w:sz w:val="24"/>
                <w:szCs w:val="27"/>
              </w:rPr>
              <w:t>власної</w:t>
            </w:r>
            <w:proofErr w:type="spellEnd"/>
            <w:r>
              <w:rPr>
                <w:rFonts w:ascii="Times New Roman" w:hAnsi="Times New Roman" w:cs="Times New Roman"/>
                <w:sz w:val="24"/>
                <w:szCs w:val="27"/>
              </w:rPr>
              <w:t xml:space="preserve"> вини не </w:t>
            </w:r>
            <w:proofErr w:type="spellStart"/>
            <w:r>
              <w:rPr>
                <w:rFonts w:ascii="Times New Roman" w:hAnsi="Times New Roman" w:cs="Times New Roman"/>
                <w:sz w:val="24"/>
                <w:szCs w:val="27"/>
              </w:rPr>
              <w:t>отримав</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технічні</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умови</w:t>
            </w:r>
            <w:proofErr w:type="spellEnd"/>
            <w:r>
              <w:rPr>
                <w:rFonts w:ascii="Times New Roman" w:hAnsi="Times New Roman" w:cs="Times New Roman"/>
                <w:sz w:val="24"/>
                <w:szCs w:val="27"/>
              </w:rPr>
              <w:t xml:space="preserve"> з доступу </w:t>
            </w:r>
            <w:proofErr w:type="spellStart"/>
            <w:r>
              <w:rPr>
                <w:rFonts w:ascii="Times New Roman" w:hAnsi="Times New Roman" w:cs="Times New Roman"/>
                <w:sz w:val="24"/>
                <w:szCs w:val="27"/>
              </w:rPr>
              <w:t>протягом</w:t>
            </w:r>
            <w:proofErr w:type="spellEnd"/>
            <w:r>
              <w:rPr>
                <w:rFonts w:ascii="Times New Roman" w:hAnsi="Times New Roman" w:cs="Times New Roman"/>
                <w:sz w:val="24"/>
                <w:szCs w:val="27"/>
              </w:rPr>
              <w:t xml:space="preserve"> шести </w:t>
            </w:r>
            <w:proofErr w:type="spellStart"/>
            <w:r>
              <w:rPr>
                <w:rFonts w:ascii="Times New Roman" w:hAnsi="Times New Roman" w:cs="Times New Roman"/>
                <w:sz w:val="24"/>
                <w:szCs w:val="27"/>
              </w:rPr>
              <w:t>місяців</w:t>
            </w:r>
            <w:proofErr w:type="spellEnd"/>
            <w:r>
              <w:rPr>
                <w:rFonts w:ascii="Times New Roman" w:hAnsi="Times New Roman" w:cs="Times New Roman"/>
                <w:sz w:val="24"/>
                <w:szCs w:val="27"/>
              </w:rPr>
              <w:t xml:space="preserve"> з дня оплати, </w:t>
            </w:r>
            <w:proofErr w:type="spellStart"/>
            <w:r>
              <w:rPr>
                <w:rFonts w:ascii="Times New Roman" w:hAnsi="Times New Roman" w:cs="Times New Roman"/>
                <w:sz w:val="24"/>
                <w:szCs w:val="27"/>
              </w:rPr>
              <w:t>такі</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технічні</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умови</w:t>
            </w:r>
            <w:proofErr w:type="spellEnd"/>
            <w:r>
              <w:rPr>
                <w:rFonts w:ascii="Times New Roman" w:hAnsi="Times New Roman" w:cs="Times New Roman"/>
                <w:sz w:val="24"/>
                <w:szCs w:val="27"/>
              </w:rPr>
              <w:t xml:space="preserve"> з доступу </w:t>
            </w:r>
            <w:proofErr w:type="spellStart"/>
            <w:r>
              <w:rPr>
                <w:rFonts w:ascii="Times New Roman" w:hAnsi="Times New Roman" w:cs="Times New Roman"/>
                <w:sz w:val="24"/>
                <w:szCs w:val="27"/>
              </w:rPr>
              <w:t>вважаються</w:t>
            </w:r>
            <w:proofErr w:type="spellEnd"/>
            <w:r>
              <w:rPr>
                <w:rFonts w:ascii="Times New Roman" w:hAnsi="Times New Roman" w:cs="Times New Roman"/>
                <w:sz w:val="24"/>
                <w:szCs w:val="27"/>
              </w:rPr>
              <w:t xml:space="preserve"> такими, </w:t>
            </w:r>
            <w:proofErr w:type="spellStart"/>
            <w:r>
              <w:rPr>
                <w:rFonts w:ascii="Times New Roman" w:hAnsi="Times New Roman" w:cs="Times New Roman"/>
                <w:sz w:val="24"/>
                <w:szCs w:val="27"/>
              </w:rPr>
              <w:t>що</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втратили</w:t>
            </w:r>
            <w:proofErr w:type="spellEnd"/>
            <w:r>
              <w:rPr>
                <w:rFonts w:ascii="Times New Roman" w:hAnsi="Times New Roman" w:cs="Times New Roman"/>
                <w:sz w:val="24"/>
                <w:szCs w:val="27"/>
              </w:rPr>
              <w:t xml:space="preserve"> </w:t>
            </w:r>
            <w:proofErr w:type="spellStart"/>
            <w:r>
              <w:rPr>
                <w:rFonts w:ascii="Times New Roman" w:hAnsi="Times New Roman" w:cs="Times New Roman"/>
                <w:sz w:val="24"/>
                <w:szCs w:val="27"/>
              </w:rPr>
              <w:t>чинність</w:t>
            </w:r>
            <w:proofErr w:type="spellEnd"/>
          </w:p>
        </w:tc>
        <w:tc>
          <w:tcPr>
            <w:tcW w:w="3933" w:type="dxa"/>
          </w:tcPr>
          <w:p>
            <w:pPr>
              <w:jc w:val="both"/>
              <w:rPr>
                <w:rFonts w:ascii="Times New Roman" w:hAnsi="Times New Roman" w:cs="Times New Roman"/>
                <w:sz w:val="24"/>
                <w:szCs w:val="24"/>
                <w:lang w:val="uk-UA"/>
              </w:rPr>
            </w:pPr>
            <w:r>
              <w:rPr>
                <w:rFonts w:ascii="Times New Roman" w:hAnsi="Times New Roman" w:cs="Times New Roman"/>
                <w:color w:val="000000" w:themeColor="text1"/>
                <w:sz w:val="24"/>
                <w:szCs w:val="27"/>
                <w:shd w:val="clear" w:color="auto" w:fill="FFFFFF"/>
                <w:lang w:val="uk-UA"/>
              </w:rPr>
              <w:lastRenderedPageBreak/>
              <w:t xml:space="preserve">Частиною одинадцятою статті 12 Закону України «Про доступ до </w:t>
            </w:r>
            <w:r>
              <w:rPr>
                <w:rFonts w:ascii="Times New Roman" w:hAnsi="Times New Roman" w:cs="Times New Roman"/>
                <w:color w:val="000000" w:themeColor="text1"/>
                <w:sz w:val="24"/>
                <w:szCs w:val="27"/>
                <w:shd w:val="clear" w:color="auto" w:fill="FFFFFF"/>
                <w:lang w:val="uk-UA"/>
              </w:rPr>
              <w:lastRenderedPageBreak/>
              <w:t>об’єктів будівництва, транспорту, електроенергетики з метою розвитку телекомунікаційних мереж» передбачено, що у</w:t>
            </w:r>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разі</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неукладення</w:t>
            </w:r>
            <w:proofErr w:type="spellEnd"/>
            <w:r>
              <w:rPr>
                <w:rFonts w:ascii="Times New Roman" w:hAnsi="Times New Roman" w:cs="Times New Roman"/>
                <w:color w:val="000000"/>
                <w:sz w:val="24"/>
                <w:szCs w:val="27"/>
                <w:shd w:val="clear" w:color="auto" w:fill="FFFFFF"/>
              </w:rPr>
              <w:t xml:space="preserve"> договору з доступу </w:t>
            </w:r>
            <w:proofErr w:type="spellStart"/>
            <w:r>
              <w:rPr>
                <w:rFonts w:ascii="Times New Roman" w:hAnsi="Times New Roman" w:cs="Times New Roman"/>
                <w:color w:val="000000"/>
                <w:sz w:val="24"/>
                <w:szCs w:val="27"/>
                <w:shd w:val="clear" w:color="auto" w:fill="FFFFFF"/>
              </w:rPr>
              <w:t>видані</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власником</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інфраструктури</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об’єкта</w:t>
            </w:r>
            <w:proofErr w:type="spellEnd"/>
            <w:r>
              <w:rPr>
                <w:rFonts w:ascii="Times New Roman" w:hAnsi="Times New Roman" w:cs="Times New Roman"/>
                <w:color w:val="000000"/>
                <w:sz w:val="24"/>
                <w:szCs w:val="27"/>
                <w:shd w:val="clear" w:color="auto" w:fill="FFFFFF"/>
              </w:rPr>
              <w:t xml:space="preserve"> доступу </w:t>
            </w:r>
            <w:proofErr w:type="spellStart"/>
            <w:r>
              <w:rPr>
                <w:rFonts w:ascii="Times New Roman" w:hAnsi="Times New Roman" w:cs="Times New Roman"/>
                <w:b/>
                <w:color w:val="000000"/>
                <w:sz w:val="24"/>
                <w:szCs w:val="27"/>
                <w:shd w:val="clear" w:color="auto" w:fill="FFFFFF"/>
              </w:rPr>
              <w:t>технічні</w:t>
            </w:r>
            <w:proofErr w:type="spellEnd"/>
            <w:r>
              <w:rPr>
                <w:rFonts w:ascii="Times New Roman" w:hAnsi="Times New Roman" w:cs="Times New Roman"/>
                <w:b/>
                <w:color w:val="000000"/>
                <w:sz w:val="24"/>
                <w:szCs w:val="27"/>
                <w:shd w:val="clear" w:color="auto" w:fill="FFFFFF"/>
              </w:rPr>
              <w:t xml:space="preserve"> </w:t>
            </w:r>
            <w:proofErr w:type="spellStart"/>
            <w:r>
              <w:rPr>
                <w:rFonts w:ascii="Times New Roman" w:hAnsi="Times New Roman" w:cs="Times New Roman"/>
                <w:b/>
                <w:color w:val="000000"/>
                <w:sz w:val="24"/>
                <w:szCs w:val="27"/>
                <w:shd w:val="clear" w:color="auto" w:fill="FFFFFF"/>
              </w:rPr>
              <w:t>умови</w:t>
            </w:r>
            <w:proofErr w:type="spellEnd"/>
            <w:r>
              <w:rPr>
                <w:rFonts w:ascii="Times New Roman" w:hAnsi="Times New Roman" w:cs="Times New Roman"/>
                <w:b/>
                <w:color w:val="000000"/>
                <w:sz w:val="24"/>
                <w:szCs w:val="27"/>
                <w:shd w:val="clear" w:color="auto" w:fill="FFFFFF"/>
              </w:rPr>
              <w:t xml:space="preserve"> з доступу є </w:t>
            </w:r>
            <w:proofErr w:type="spellStart"/>
            <w:r>
              <w:rPr>
                <w:rFonts w:ascii="Times New Roman" w:hAnsi="Times New Roman" w:cs="Times New Roman"/>
                <w:b/>
                <w:color w:val="000000"/>
                <w:sz w:val="24"/>
                <w:szCs w:val="27"/>
                <w:shd w:val="clear" w:color="auto" w:fill="FFFFFF"/>
              </w:rPr>
              <w:t>дійсними</w:t>
            </w:r>
            <w:proofErr w:type="spellEnd"/>
            <w:r>
              <w:rPr>
                <w:rFonts w:ascii="Times New Roman" w:hAnsi="Times New Roman" w:cs="Times New Roman"/>
                <w:b/>
                <w:color w:val="000000"/>
                <w:sz w:val="24"/>
                <w:szCs w:val="27"/>
                <w:shd w:val="clear" w:color="auto" w:fill="FFFFFF"/>
              </w:rPr>
              <w:t xml:space="preserve"> </w:t>
            </w:r>
            <w:proofErr w:type="spellStart"/>
            <w:r>
              <w:rPr>
                <w:rFonts w:ascii="Times New Roman" w:hAnsi="Times New Roman" w:cs="Times New Roman"/>
                <w:b/>
                <w:color w:val="000000"/>
                <w:sz w:val="24"/>
                <w:szCs w:val="27"/>
                <w:shd w:val="clear" w:color="auto" w:fill="FFFFFF"/>
              </w:rPr>
              <w:t>протягом</w:t>
            </w:r>
            <w:proofErr w:type="spellEnd"/>
            <w:r>
              <w:rPr>
                <w:rFonts w:ascii="Times New Roman" w:hAnsi="Times New Roman" w:cs="Times New Roman"/>
                <w:b/>
                <w:color w:val="000000"/>
                <w:sz w:val="24"/>
                <w:szCs w:val="27"/>
                <w:shd w:val="clear" w:color="auto" w:fill="FFFFFF"/>
              </w:rPr>
              <w:t xml:space="preserve"> одного року з дня </w:t>
            </w:r>
            <w:proofErr w:type="spellStart"/>
            <w:r>
              <w:rPr>
                <w:rFonts w:ascii="Times New Roman" w:hAnsi="Times New Roman" w:cs="Times New Roman"/>
                <w:b/>
                <w:color w:val="000000"/>
                <w:sz w:val="24"/>
                <w:szCs w:val="27"/>
                <w:shd w:val="clear" w:color="auto" w:fill="FFFFFF"/>
              </w:rPr>
              <w:t>їх</w:t>
            </w:r>
            <w:proofErr w:type="spellEnd"/>
            <w:r>
              <w:rPr>
                <w:rFonts w:ascii="Times New Roman" w:hAnsi="Times New Roman" w:cs="Times New Roman"/>
                <w:b/>
                <w:color w:val="000000"/>
                <w:sz w:val="24"/>
                <w:szCs w:val="27"/>
                <w:shd w:val="clear" w:color="auto" w:fill="FFFFFF"/>
              </w:rPr>
              <w:t xml:space="preserve"> </w:t>
            </w:r>
            <w:proofErr w:type="spellStart"/>
            <w:r>
              <w:rPr>
                <w:rFonts w:ascii="Times New Roman" w:hAnsi="Times New Roman" w:cs="Times New Roman"/>
                <w:b/>
                <w:color w:val="000000"/>
                <w:sz w:val="24"/>
                <w:szCs w:val="27"/>
                <w:shd w:val="clear" w:color="auto" w:fill="FFFFFF"/>
              </w:rPr>
              <w:t>видачі</w:t>
            </w:r>
            <w:proofErr w:type="spellEnd"/>
            <w:r>
              <w:rPr>
                <w:rFonts w:ascii="Times New Roman" w:hAnsi="Times New Roman" w:cs="Times New Roman"/>
                <w:b/>
                <w:color w:val="000000"/>
                <w:sz w:val="24"/>
                <w:szCs w:val="27"/>
                <w:shd w:val="clear" w:color="auto" w:fill="FFFFFF"/>
              </w:rPr>
              <w:t>,</w:t>
            </w:r>
            <w:r>
              <w:rPr>
                <w:rFonts w:ascii="Times New Roman" w:hAnsi="Times New Roman" w:cs="Times New Roman"/>
                <w:color w:val="000000"/>
                <w:sz w:val="24"/>
                <w:szCs w:val="27"/>
                <w:shd w:val="clear" w:color="auto" w:fill="FFFFFF"/>
              </w:rPr>
              <w:t xml:space="preserve"> за </w:t>
            </w:r>
            <w:proofErr w:type="spellStart"/>
            <w:r>
              <w:rPr>
                <w:rFonts w:ascii="Times New Roman" w:hAnsi="Times New Roman" w:cs="Times New Roman"/>
                <w:color w:val="000000"/>
                <w:sz w:val="24"/>
                <w:szCs w:val="27"/>
                <w:shd w:val="clear" w:color="auto" w:fill="FFFFFF"/>
              </w:rPr>
              <w:t>умови</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що</w:t>
            </w:r>
            <w:proofErr w:type="spellEnd"/>
            <w:r>
              <w:rPr>
                <w:rFonts w:ascii="Times New Roman" w:hAnsi="Times New Roman" w:cs="Times New Roman"/>
                <w:color w:val="000000"/>
                <w:sz w:val="24"/>
                <w:szCs w:val="27"/>
                <w:shd w:val="clear" w:color="auto" w:fill="FFFFFF"/>
              </w:rPr>
              <w:t xml:space="preserve"> до </w:t>
            </w:r>
            <w:proofErr w:type="spellStart"/>
            <w:r>
              <w:rPr>
                <w:rFonts w:ascii="Times New Roman" w:hAnsi="Times New Roman" w:cs="Times New Roman"/>
                <w:color w:val="000000"/>
                <w:sz w:val="24"/>
                <w:szCs w:val="27"/>
                <w:shd w:val="clear" w:color="auto" w:fill="FFFFFF"/>
              </w:rPr>
              <w:t>цих</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елементів</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інфраструктури</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об’єкта</w:t>
            </w:r>
            <w:proofErr w:type="spellEnd"/>
            <w:r>
              <w:rPr>
                <w:rFonts w:ascii="Times New Roman" w:hAnsi="Times New Roman" w:cs="Times New Roman"/>
                <w:color w:val="000000"/>
                <w:sz w:val="24"/>
                <w:szCs w:val="27"/>
                <w:shd w:val="clear" w:color="auto" w:fill="FFFFFF"/>
              </w:rPr>
              <w:t xml:space="preserve"> доступу </w:t>
            </w:r>
            <w:proofErr w:type="spellStart"/>
            <w:r>
              <w:rPr>
                <w:rFonts w:ascii="Times New Roman" w:hAnsi="Times New Roman" w:cs="Times New Roman"/>
                <w:color w:val="000000"/>
                <w:sz w:val="24"/>
                <w:szCs w:val="27"/>
                <w:shd w:val="clear" w:color="auto" w:fill="FFFFFF"/>
              </w:rPr>
              <w:t>після</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видачі</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технічних</w:t>
            </w:r>
            <w:proofErr w:type="spellEnd"/>
            <w:r>
              <w:rPr>
                <w:rFonts w:ascii="Times New Roman" w:hAnsi="Times New Roman" w:cs="Times New Roman"/>
                <w:color w:val="000000"/>
                <w:sz w:val="24"/>
                <w:szCs w:val="27"/>
                <w:shd w:val="clear" w:color="auto" w:fill="FFFFFF"/>
              </w:rPr>
              <w:t xml:space="preserve"> умов з доступу не </w:t>
            </w:r>
            <w:proofErr w:type="spellStart"/>
            <w:r>
              <w:rPr>
                <w:rFonts w:ascii="Times New Roman" w:hAnsi="Times New Roman" w:cs="Times New Roman"/>
                <w:color w:val="000000"/>
                <w:sz w:val="24"/>
                <w:szCs w:val="27"/>
                <w:shd w:val="clear" w:color="auto" w:fill="FFFFFF"/>
              </w:rPr>
              <w:t>вносилися</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конструктивні</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зміни</w:t>
            </w:r>
            <w:proofErr w:type="spellEnd"/>
            <w:r>
              <w:rPr>
                <w:rFonts w:ascii="Times New Roman" w:hAnsi="Times New Roman" w:cs="Times New Roman"/>
                <w:color w:val="000000"/>
                <w:sz w:val="24"/>
                <w:szCs w:val="27"/>
                <w:shd w:val="clear" w:color="auto" w:fill="FFFFFF"/>
              </w:rPr>
              <w:t xml:space="preserve"> та не </w:t>
            </w:r>
            <w:proofErr w:type="spellStart"/>
            <w:r>
              <w:rPr>
                <w:rFonts w:ascii="Times New Roman" w:hAnsi="Times New Roman" w:cs="Times New Roman"/>
                <w:color w:val="000000"/>
                <w:sz w:val="24"/>
                <w:szCs w:val="27"/>
                <w:shd w:val="clear" w:color="auto" w:fill="FFFFFF"/>
              </w:rPr>
              <w:t>укладено</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договір</w:t>
            </w:r>
            <w:proofErr w:type="spellEnd"/>
            <w:r>
              <w:rPr>
                <w:rFonts w:ascii="Times New Roman" w:hAnsi="Times New Roman" w:cs="Times New Roman"/>
                <w:color w:val="000000"/>
                <w:sz w:val="24"/>
                <w:szCs w:val="27"/>
                <w:shd w:val="clear" w:color="auto" w:fill="FFFFFF"/>
              </w:rPr>
              <w:t xml:space="preserve"> з доступу з </w:t>
            </w:r>
            <w:proofErr w:type="spellStart"/>
            <w:r>
              <w:rPr>
                <w:rFonts w:ascii="Times New Roman" w:hAnsi="Times New Roman" w:cs="Times New Roman"/>
                <w:color w:val="000000"/>
                <w:sz w:val="24"/>
                <w:szCs w:val="27"/>
                <w:shd w:val="clear" w:color="auto" w:fill="FFFFFF"/>
              </w:rPr>
              <w:t>іншим</w:t>
            </w:r>
            <w:proofErr w:type="spellEnd"/>
            <w:r>
              <w:rPr>
                <w:rFonts w:ascii="Times New Roman" w:hAnsi="Times New Roman" w:cs="Times New Roman"/>
                <w:color w:val="000000"/>
                <w:sz w:val="24"/>
                <w:szCs w:val="27"/>
                <w:shd w:val="clear" w:color="auto" w:fill="FFFFFF"/>
              </w:rPr>
              <w:t xml:space="preserve"> </w:t>
            </w:r>
            <w:proofErr w:type="spellStart"/>
            <w:r>
              <w:rPr>
                <w:rFonts w:ascii="Times New Roman" w:hAnsi="Times New Roman" w:cs="Times New Roman"/>
                <w:color w:val="000000"/>
                <w:sz w:val="24"/>
                <w:szCs w:val="27"/>
                <w:shd w:val="clear" w:color="auto" w:fill="FFFFFF"/>
              </w:rPr>
              <w:t>замовником</w:t>
            </w:r>
            <w:proofErr w:type="spellEnd"/>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8. Зміни до технічних умов з доступу можуть вноситися лише за згодою замовника.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9. Технічні умови з доступу до кожного конкретного елемента інфраструктури об’єкта будівництва мають встановлювати однакові для всіх замовників вимоги щодо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Підставою для відмови у наданні технічних умов з доступу є: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ненадання замовником інформації, зазначеної у пункті 2 розділу ІІ цих Правил;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відсутності технічної можливості для розміщення технічних засобів телекомунікацій на елементах інфраструктури об’єкта будівництва;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наявність простроченої понад 3 (три) місяці заборгованості замовника за раніше отримані в користування елементи інфраструктури об’єкта будівництва, надані в користування власником інфраструктури відповідного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11. Відмова у видачі технічних умов з доступу з інших підстав, ніж ті, що встановлені пунктом 10 розділу ІІІ цих Правил, забороняється.</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IV. Порядок та строки розроблення і погодження проектної документації з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На підставі отриманих технічних умов з доступу проектна документація з доступу до інфраструктури об’єкта будівництва (далі – проектна документація з доступу) розробляється замовником самостійно або іншою особою на замовлення замовника у порядку, визначеному законодавством.</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Проектна документація з доступу розробляється відповідно до технічних умов з доступу до інфраструктури об’єкта будівництва, що визначають розміщення технічних засобів телекомунікацій замовника на елементах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Проектна документація з доступу не потребує погодження органами державної влади, органами місцевого самоврядування, їх посадовими особами та/або юридичними особами, утвореними такими органами.</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4. Проектна документація з доступу має бути погоджена власником протягом 15 (п’ятнадцяти) робочих днів з дня її отримання від замовника.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5.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5. Власник може відмовити замовнику у погодженні проектної документації з доступу виключно на підставі її невідповідності виданим технічним умовам з доступу.</w:t>
            </w:r>
          </w:p>
          <w:p>
            <w:pPr>
              <w:jc w:val="both"/>
              <w:rPr>
                <w:rFonts w:ascii="Times New Roman" w:hAnsi="Times New Roman" w:cs="Times New Roman"/>
                <w:b/>
                <w:sz w:val="24"/>
                <w:szCs w:val="24"/>
                <w:lang w:val="uk-UA"/>
              </w:rPr>
            </w:pPr>
            <w:proofErr w:type="spellStart"/>
            <w:r>
              <w:rPr>
                <w:rFonts w:ascii="Times New Roman" w:hAnsi="Times New Roman" w:cs="Times New Roman"/>
                <w:b/>
                <w:i/>
                <w:sz w:val="24"/>
                <w:szCs w:val="24"/>
              </w:rPr>
              <w:t>Якщо</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Проектна</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документація</w:t>
            </w:r>
            <w:proofErr w:type="spellEnd"/>
            <w:r>
              <w:rPr>
                <w:rFonts w:ascii="Times New Roman" w:hAnsi="Times New Roman" w:cs="Times New Roman"/>
                <w:b/>
                <w:i/>
                <w:sz w:val="24"/>
                <w:szCs w:val="24"/>
              </w:rPr>
              <w:t xml:space="preserve"> не </w:t>
            </w:r>
            <w:proofErr w:type="spellStart"/>
            <w:r>
              <w:rPr>
                <w:rFonts w:ascii="Times New Roman" w:hAnsi="Times New Roman" w:cs="Times New Roman"/>
                <w:b/>
                <w:i/>
                <w:sz w:val="24"/>
                <w:szCs w:val="24"/>
              </w:rPr>
              <w:t>погоджена</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власник</w:t>
            </w:r>
            <w:proofErr w:type="spellEnd"/>
            <w:r>
              <w:rPr>
                <w:rFonts w:ascii="Times New Roman" w:hAnsi="Times New Roman" w:cs="Times New Roman"/>
                <w:b/>
                <w:i/>
                <w:sz w:val="24"/>
                <w:szCs w:val="24"/>
              </w:rPr>
              <w:t xml:space="preserve"> у </w:t>
            </w:r>
            <w:proofErr w:type="spellStart"/>
            <w:r>
              <w:rPr>
                <w:rFonts w:ascii="Times New Roman" w:hAnsi="Times New Roman" w:cs="Times New Roman"/>
                <w:b/>
                <w:i/>
                <w:sz w:val="24"/>
                <w:szCs w:val="24"/>
              </w:rPr>
              <w:t>період</w:t>
            </w:r>
            <w:proofErr w:type="spellEnd"/>
            <w:r>
              <w:rPr>
                <w:rFonts w:ascii="Times New Roman" w:hAnsi="Times New Roman" w:cs="Times New Roman"/>
                <w:b/>
                <w:i/>
                <w:sz w:val="24"/>
                <w:szCs w:val="24"/>
              </w:rPr>
              <w:t xml:space="preserve"> не </w:t>
            </w:r>
            <w:proofErr w:type="spellStart"/>
            <w:r>
              <w:rPr>
                <w:rFonts w:ascii="Times New Roman" w:hAnsi="Times New Roman" w:cs="Times New Roman"/>
                <w:b/>
                <w:i/>
                <w:sz w:val="24"/>
                <w:szCs w:val="24"/>
              </w:rPr>
              <w:t>пізніше</w:t>
            </w:r>
            <w:proofErr w:type="spellEnd"/>
            <w:r>
              <w:rPr>
                <w:rFonts w:ascii="Times New Roman" w:hAnsi="Times New Roman" w:cs="Times New Roman"/>
                <w:b/>
                <w:i/>
                <w:sz w:val="24"/>
                <w:szCs w:val="24"/>
              </w:rPr>
              <w:t xml:space="preserve"> 15 </w:t>
            </w:r>
            <w:proofErr w:type="spellStart"/>
            <w:r>
              <w:rPr>
                <w:rFonts w:ascii="Times New Roman" w:hAnsi="Times New Roman" w:cs="Times New Roman"/>
                <w:b/>
                <w:i/>
                <w:sz w:val="24"/>
                <w:szCs w:val="24"/>
              </w:rPr>
              <w:t>календарних</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днів</w:t>
            </w:r>
            <w:proofErr w:type="spellEnd"/>
            <w:r>
              <w:rPr>
                <w:rFonts w:ascii="Times New Roman" w:hAnsi="Times New Roman" w:cs="Times New Roman"/>
                <w:b/>
                <w:i/>
                <w:sz w:val="24"/>
                <w:szCs w:val="24"/>
              </w:rPr>
              <w:t xml:space="preserve"> у </w:t>
            </w:r>
            <w:proofErr w:type="spellStart"/>
            <w:r>
              <w:rPr>
                <w:rFonts w:ascii="Times New Roman" w:hAnsi="Times New Roman" w:cs="Times New Roman"/>
                <w:b/>
                <w:i/>
                <w:sz w:val="24"/>
                <w:szCs w:val="24"/>
              </w:rPr>
              <w:t>письмовій</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формі</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інформує</w:t>
            </w:r>
            <w:proofErr w:type="spellEnd"/>
            <w:r>
              <w:rPr>
                <w:rFonts w:ascii="Times New Roman" w:hAnsi="Times New Roman" w:cs="Times New Roman"/>
                <w:b/>
                <w:i/>
                <w:sz w:val="24"/>
                <w:szCs w:val="24"/>
              </w:rPr>
              <w:t xml:space="preserve"> про </w:t>
            </w:r>
            <w:proofErr w:type="spellStart"/>
            <w:r>
              <w:rPr>
                <w:rFonts w:ascii="Times New Roman" w:hAnsi="Times New Roman" w:cs="Times New Roman"/>
                <w:b/>
                <w:i/>
                <w:sz w:val="24"/>
                <w:szCs w:val="24"/>
              </w:rPr>
              <w:t>це</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замовника</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наводячи</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обґрунтовані</w:t>
            </w:r>
            <w:proofErr w:type="spellEnd"/>
            <w:r>
              <w:rPr>
                <w:rFonts w:ascii="Times New Roman" w:hAnsi="Times New Roman" w:cs="Times New Roman"/>
                <w:b/>
                <w:i/>
                <w:sz w:val="24"/>
                <w:szCs w:val="24"/>
              </w:rPr>
              <w:t xml:space="preserve"> </w:t>
            </w:r>
            <w:r>
              <w:rPr>
                <w:rFonts w:ascii="Times New Roman" w:hAnsi="Times New Roman" w:cs="Times New Roman"/>
                <w:b/>
                <w:i/>
                <w:sz w:val="24"/>
                <w:szCs w:val="24"/>
                <w:lang w:val="uk-UA"/>
              </w:rPr>
              <w:t xml:space="preserve">вичерпні </w:t>
            </w:r>
            <w:proofErr w:type="spellStart"/>
            <w:r>
              <w:rPr>
                <w:rFonts w:ascii="Times New Roman" w:hAnsi="Times New Roman" w:cs="Times New Roman"/>
                <w:b/>
                <w:i/>
                <w:sz w:val="24"/>
                <w:szCs w:val="24"/>
              </w:rPr>
              <w:t>підстави</w:t>
            </w:r>
            <w:proofErr w:type="spellEnd"/>
            <w:r>
              <w:rPr>
                <w:rFonts w:ascii="Times New Roman" w:hAnsi="Times New Roman" w:cs="Times New Roman"/>
                <w:b/>
                <w:i/>
                <w:sz w:val="24"/>
                <w:szCs w:val="24"/>
              </w:rPr>
              <w:t xml:space="preserve"> для </w:t>
            </w:r>
            <w:proofErr w:type="spellStart"/>
            <w:r>
              <w:rPr>
                <w:rFonts w:ascii="Times New Roman" w:hAnsi="Times New Roman" w:cs="Times New Roman"/>
                <w:b/>
                <w:i/>
                <w:sz w:val="24"/>
                <w:szCs w:val="24"/>
              </w:rPr>
              <w:t>відмови</w:t>
            </w:r>
            <w:proofErr w:type="spellEnd"/>
            <w:r>
              <w:rPr>
                <w:rFonts w:ascii="Times New Roman" w:hAnsi="Times New Roman" w:cs="Times New Roman"/>
                <w:b/>
                <w:i/>
                <w:sz w:val="24"/>
                <w:szCs w:val="24"/>
              </w:rPr>
              <w:t xml:space="preserve"> у </w:t>
            </w:r>
            <w:proofErr w:type="spellStart"/>
            <w:r>
              <w:rPr>
                <w:rFonts w:ascii="Times New Roman" w:hAnsi="Times New Roman" w:cs="Times New Roman"/>
                <w:b/>
                <w:i/>
                <w:sz w:val="24"/>
                <w:szCs w:val="24"/>
              </w:rPr>
              <w:t>погоджені</w:t>
            </w:r>
            <w:proofErr w:type="spellEnd"/>
            <w:r>
              <w:rPr>
                <w:rFonts w:ascii="Times New Roman" w:hAnsi="Times New Roman" w:cs="Times New Roman"/>
                <w:b/>
                <w:sz w:val="24"/>
                <w:szCs w:val="24"/>
              </w:rPr>
              <w:t>.</w:t>
            </w:r>
            <w:r>
              <w:rPr>
                <w:rFonts w:ascii="Times New Roman" w:hAnsi="Times New Roman" w:cs="Times New Roman"/>
                <w:b/>
                <w:sz w:val="24"/>
                <w:szCs w:val="24"/>
                <w:lang w:val="uk-UA"/>
              </w:rPr>
              <w:t xml:space="preserve"> </w:t>
            </w:r>
            <w:r>
              <w:rPr>
                <w:rFonts w:ascii="Times New Roman" w:hAnsi="Times New Roman" w:cs="Times New Roman"/>
                <w:b/>
                <w:i/>
                <w:sz w:val="24"/>
                <w:szCs w:val="24"/>
                <w:lang w:val="uk-UA"/>
              </w:rPr>
              <w:t>Власником не може бути відмовлено у погодженні проектної документації з підстав, що не були викладені у попередній відмові.</w:t>
            </w:r>
          </w:p>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 механізмом реалізації у разі непогодження проектної документації.</w:t>
            </w: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V. Порядок подання замовником письмового звернення до власника інфраструктури об’єкта будівництва з пропозицією укладення договору з доступу до інфраструктури об’єкта будівництва </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Укладення договору з доступу до інфраструктури об’єкта будівництва (далі – договір з доступу) здійснюється після видачі замовнику технічних умов з доступу та погодження власником проектної документації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 проектна документація з доступу (засвідчені замовником фотокопії проектної документації з доступу); проект договору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Доступ до інфраструктури об’єкта будівництва здійснюється на підставі договору між власником та замовником, що укладається з урахуванням особливостей, встановлених Законом України «Про доступ до об’єктів будівництва, транспорту, електроенергетики з метою розвитку телекомунікаційних мереж».</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VІ. Строки розгляду та надання відповіді на звернення замовника до власника інфраструктури об’єкта будівництва з пропозицією укладення договору з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Власник, у строк, що не перевищує одного місяця з дня надходження письмового звернення замовника з пропозицією укладення договору з доступу, розглядає його та приймає рішення щодо укладання такого договору.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Власник може відмовити замовнику в укладанні договору з доступу з таких підстав: 1) звернення щодо укладення договору з доступу підписано не </w:t>
            </w:r>
            <w:r>
              <w:rPr>
                <w:rFonts w:ascii="Times New Roman" w:hAnsi="Times New Roman" w:cs="Times New Roman"/>
                <w:sz w:val="24"/>
                <w:szCs w:val="24"/>
                <w:lang w:val="uk-UA"/>
              </w:rPr>
              <w:lastRenderedPageBreak/>
              <w:t xml:space="preserve">уповноваженою належним чином посадовою особою (представником) замовника або складено з порушенням вимог цих Правил; 2) встановлена законом або чинним судовим рішенням, що набрало законної сили, заборона щодо укладення договору з доступу; 3) ліквідація (знищення) або розібрання демонтаж окремих елементів інфраструктури об’єкта будівництва після надходження до її власника звернення про укладення договору з доступу; 4) ненадання замовником документів, передбачених пунктом 2 розділу V цих Правил. </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VІІ. Порядок та строки укладання договору з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Укладання договору з доступу до здійснюється сторонами відповідно до законодавства та у строк, що не може перевищувати один місяць з дня надходження власникові документів, передбачених пунктом 2 розділу V цих Правил.</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Договір з доступу повинен відповідати нормам чинного законодавства та містити такі істотні умови: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повне найменування сторін договору з доступу до інфраструктури об’єкта будівництва;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детально визначені елементи інфраструктури об’єкта будівництва, якими користується замовник на підставі договору з доступу;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конкретно визначені технічні засоби телекомунікацій, розміщені на елементах інфраструктури об’єкта будівництва, якими користується замовник на підставі договору з доступу;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розмір плати за доступ, визначений згідно з методикою визначення плати за доступ до елементів інфраструктури об’єкта будівництва;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порядок доступу до технічних засобів телекомунікацій, розміщених на елементах інфраструктури об’єкта будівництва, якими </w:t>
            </w:r>
            <w:r>
              <w:rPr>
                <w:rFonts w:ascii="Times New Roman" w:hAnsi="Times New Roman" w:cs="Times New Roman"/>
                <w:sz w:val="24"/>
                <w:szCs w:val="24"/>
                <w:lang w:val="uk-UA"/>
              </w:rPr>
              <w:lastRenderedPageBreak/>
              <w:t xml:space="preserve">користується замовник на підставі договору з доступу;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умови захисту технічних засобів телекомунікацій, розміщених на елементах інфраструктури об’єкта будівництва, якими користується замовник на підставі договору з доступу;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порядок здійснення власником контролю за користуванням замовником визначеними елементами інфраструктури об’єкта будівництва відповідно до договору з доступу;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строк дії договору з доступу (з можливістю його продовження у порядку, визначеному сторонами); 9) відповідальність сторін;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умови розірвання договору з доступу до інфраструктури об’єкта будівництва;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11) особливості порядку внесення змін до договору з доступу до інфраструктури об’єкта будівництва; 12) інші умови, щодо яких за заявою хоча б однієї із сторін має бути досягнуто згоди.</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VІІІ. Порядок та умови розірвання договору з доступу до інфраструктури об’єкта будівництва та/або його припинення</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Власник не має права розірвати договір з доступу без згоди замовника або відмовити йому у продовженні строку дії договору з доступу, за умови належного виконання замовником умов договору з доступу. Договір з доступу може бути розірвано достроково за ініціативою власника у разі наявності у замовника прострочення з оплати послуг з доступу до інфраструктури об’єкта будівництва понад три місяці.</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 разі зміни власника до нового власника переходять права і обов’язки за договором з доступу без стягнення із замовника додаткової плати. Реорганізація або зміна власника не є </w:t>
            </w:r>
            <w:r>
              <w:rPr>
                <w:rFonts w:ascii="Times New Roman" w:hAnsi="Times New Roman" w:cs="Times New Roman"/>
                <w:sz w:val="24"/>
                <w:szCs w:val="24"/>
                <w:lang w:val="uk-UA"/>
              </w:rPr>
              <w:lastRenderedPageBreak/>
              <w:t>підставою для зміни умов чи розірвання договору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Сторони зобов’язані попередити одна одну про розірвання договору з доступу не менше ніж за 4 (чотири) місяці до закінчення строку дії договору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4. Спори, які виникають на етапі розірвання договору з доступу, вирішуються сторонами шляхом проведення двосторонніх консультацій та переговорів. У разі неможливості вирішення їх шляхом проведення двосторонніх консультацій та переговорів сторони можуть провести досудове врегулювання спору в порядку, встановленому законодавством. Якщо за результатами врегулювання спору з’ясовано, що сторони не можуть дійти згоди щодо розірвання договору з доступу, кожна із сторін може ініціювати вирішення спору в судовому порядку.</w:t>
            </w:r>
          </w:p>
        </w:tc>
        <w:tc>
          <w:tcPr>
            <w:tcW w:w="5103" w:type="dxa"/>
          </w:tcPr>
          <w:p>
            <w:pPr>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7"/>
                <w:shd w:val="clear" w:color="auto" w:fill="FFFFFF"/>
                <w:lang w:val="uk-UA"/>
              </w:rPr>
              <w:t>4.</w:t>
            </w:r>
            <w:r>
              <w:rPr>
                <w:rFonts w:ascii="Times New Roman" w:hAnsi="Times New Roman" w:cs="Times New Roman"/>
                <w:b/>
                <w:color w:val="000000"/>
                <w:sz w:val="24"/>
                <w:szCs w:val="27"/>
                <w:shd w:val="clear" w:color="auto" w:fill="FFFFFF"/>
                <w:lang w:val="uk-UA"/>
              </w:rPr>
              <w:t xml:space="preserve">Спори, пов’язані з ухиленням від укладення договору з доступу, </w:t>
            </w:r>
            <w:r>
              <w:rPr>
                <w:rFonts w:ascii="Times New Roman" w:hAnsi="Times New Roman" w:cs="Times New Roman"/>
                <w:b/>
                <w:sz w:val="24"/>
                <w:szCs w:val="27"/>
                <w:lang w:val="uk-UA"/>
              </w:rPr>
              <w:t xml:space="preserve">на етапі укладання договору з доступу, продовження строку дії договору з доступу, </w:t>
            </w:r>
            <w:r>
              <w:rPr>
                <w:rFonts w:ascii="Times New Roman" w:hAnsi="Times New Roman" w:cs="Times New Roman"/>
                <w:sz w:val="24"/>
                <w:szCs w:val="27"/>
                <w:lang w:val="uk-UA"/>
              </w:rPr>
              <w:t>розірвання договору з доступу</w:t>
            </w:r>
            <w:r>
              <w:rPr>
                <w:rFonts w:ascii="Times New Roman" w:hAnsi="Times New Roman" w:cs="Times New Roman"/>
                <w:b/>
                <w:sz w:val="24"/>
                <w:szCs w:val="27"/>
                <w:lang w:val="uk-UA"/>
              </w:rPr>
              <w:t xml:space="preserve">, можуть вирішуватися сторонами шляхом проведення двосторонніх консультацій та переговорів. </w:t>
            </w:r>
            <w:proofErr w:type="spellStart"/>
            <w:r>
              <w:rPr>
                <w:rFonts w:ascii="Times New Roman" w:hAnsi="Times New Roman" w:cs="Times New Roman"/>
                <w:b/>
                <w:sz w:val="24"/>
                <w:szCs w:val="27"/>
              </w:rPr>
              <w:t>Якщо</w:t>
            </w:r>
            <w:proofErr w:type="spellEnd"/>
            <w:r>
              <w:rPr>
                <w:rFonts w:ascii="Times New Roman" w:hAnsi="Times New Roman" w:cs="Times New Roman"/>
                <w:b/>
                <w:sz w:val="24"/>
                <w:szCs w:val="27"/>
              </w:rPr>
              <w:t xml:space="preserve"> за результатами </w:t>
            </w:r>
            <w:proofErr w:type="spellStart"/>
            <w:r>
              <w:rPr>
                <w:rFonts w:ascii="Times New Roman" w:hAnsi="Times New Roman" w:cs="Times New Roman"/>
                <w:b/>
                <w:sz w:val="24"/>
                <w:szCs w:val="27"/>
              </w:rPr>
              <w:t>врегулювання</w:t>
            </w:r>
            <w:proofErr w:type="spellEnd"/>
            <w:r>
              <w:rPr>
                <w:rFonts w:ascii="Times New Roman" w:hAnsi="Times New Roman" w:cs="Times New Roman"/>
                <w:b/>
                <w:sz w:val="24"/>
                <w:szCs w:val="27"/>
              </w:rPr>
              <w:t xml:space="preserve"> спору </w:t>
            </w:r>
            <w:proofErr w:type="spellStart"/>
            <w:r>
              <w:rPr>
                <w:rFonts w:ascii="Times New Roman" w:hAnsi="Times New Roman" w:cs="Times New Roman"/>
                <w:b/>
                <w:sz w:val="24"/>
                <w:szCs w:val="27"/>
              </w:rPr>
              <w:t>з'ясовано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що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сторони</w:t>
            </w:r>
            <w:proofErr w:type="spellEnd"/>
            <w:r>
              <w:rPr>
                <w:rFonts w:ascii="Times New Roman" w:hAnsi="Times New Roman" w:cs="Times New Roman"/>
                <w:b/>
                <w:sz w:val="24"/>
                <w:szCs w:val="27"/>
              </w:rPr>
              <w:t xml:space="preserve"> не </w:t>
            </w:r>
            <w:proofErr w:type="spellStart"/>
            <w:r>
              <w:rPr>
                <w:rFonts w:ascii="Times New Roman" w:hAnsi="Times New Roman" w:cs="Times New Roman"/>
                <w:b/>
                <w:sz w:val="24"/>
                <w:szCs w:val="27"/>
              </w:rPr>
              <w:t>можуть</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дійти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згоди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кожна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із</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сторін</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може</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ініціювати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вирішення</w:t>
            </w:r>
            <w:proofErr w:type="spellEnd"/>
            <w:r>
              <w:rPr>
                <w:rFonts w:ascii="Times New Roman" w:hAnsi="Times New Roman" w:cs="Times New Roman"/>
                <w:b/>
                <w:sz w:val="24"/>
                <w:szCs w:val="27"/>
              </w:rPr>
              <w:t xml:space="preserve"> спору </w:t>
            </w:r>
            <w:proofErr w:type="gramStart"/>
            <w:r>
              <w:rPr>
                <w:rFonts w:ascii="Times New Roman" w:hAnsi="Times New Roman" w:cs="Times New Roman"/>
                <w:b/>
                <w:sz w:val="24"/>
                <w:szCs w:val="27"/>
              </w:rPr>
              <w:t>в судовому порядку</w:t>
            </w:r>
            <w:proofErr w:type="gramEnd"/>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Доповнено, оскільки Законом надано право також і на інших етапах (продовження, укладення, розірвання, ухилення від укладання) спори вирішувати </w:t>
            </w:r>
            <w:proofErr w:type="spellStart"/>
            <w:r>
              <w:rPr>
                <w:rFonts w:ascii="Times New Roman" w:hAnsi="Times New Roman" w:cs="Times New Roman"/>
                <w:sz w:val="24"/>
                <w:szCs w:val="24"/>
                <w:lang w:val="uk-UA"/>
              </w:rPr>
              <w:t>щляхом</w:t>
            </w:r>
            <w:proofErr w:type="spellEnd"/>
            <w:r>
              <w:rPr>
                <w:rFonts w:ascii="Times New Roman" w:hAnsi="Times New Roman" w:cs="Times New Roman"/>
                <w:sz w:val="24"/>
                <w:szCs w:val="24"/>
                <w:lang w:val="uk-UA"/>
              </w:rPr>
              <w:t xml:space="preserve"> двосторонніх консультацій.</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w:t>
            </w:r>
          </w:p>
        </w:tc>
        <w:tc>
          <w:tcPr>
            <w:tcW w:w="5103" w:type="dxa"/>
          </w:tcPr>
          <w:p>
            <w:pPr>
              <w:jc w:val="both"/>
              <w:rPr>
                <w:rFonts w:ascii="Times New Roman" w:hAnsi="Times New Roman" w:cs="Times New Roman"/>
                <w:b/>
                <w:color w:val="000000" w:themeColor="text1"/>
                <w:sz w:val="24"/>
                <w:szCs w:val="27"/>
                <w:shd w:val="clear" w:color="auto" w:fill="FFFFFF"/>
                <w:lang w:val="uk-UA"/>
              </w:rPr>
            </w:pPr>
            <w:r>
              <w:rPr>
                <w:rFonts w:ascii="Times New Roman" w:hAnsi="Times New Roman" w:cs="Times New Roman"/>
                <w:b/>
                <w:sz w:val="24"/>
                <w:szCs w:val="27"/>
                <w:lang w:val="uk-UA"/>
              </w:rPr>
              <w:t>5.</w:t>
            </w:r>
            <w:proofErr w:type="spellStart"/>
            <w:r>
              <w:rPr>
                <w:rFonts w:ascii="Times New Roman" w:hAnsi="Times New Roman" w:cs="Times New Roman"/>
                <w:b/>
                <w:sz w:val="24"/>
                <w:szCs w:val="27"/>
              </w:rPr>
              <w:t>Якщо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сторони</w:t>
            </w:r>
            <w:proofErr w:type="spellEnd"/>
            <w:r>
              <w:rPr>
                <w:rFonts w:ascii="Times New Roman" w:hAnsi="Times New Roman" w:cs="Times New Roman"/>
                <w:b/>
                <w:sz w:val="24"/>
                <w:szCs w:val="27"/>
              </w:rPr>
              <w:t xml:space="preserve"> не </w:t>
            </w:r>
            <w:proofErr w:type="spellStart"/>
            <w:r>
              <w:rPr>
                <w:rFonts w:ascii="Times New Roman" w:hAnsi="Times New Roman" w:cs="Times New Roman"/>
                <w:b/>
                <w:sz w:val="24"/>
                <w:szCs w:val="27"/>
              </w:rPr>
              <w:t>повідомили</w:t>
            </w:r>
            <w:proofErr w:type="spellEnd"/>
            <w:r>
              <w:rPr>
                <w:rFonts w:ascii="Times New Roman" w:hAnsi="Times New Roman" w:cs="Times New Roman"/>
                <w:b/>
                <w:sz w:val="24"/>
                <w:szCs w:val="27"/>
              </w:rPr>
              <w:t xml:space="preserve"> одна одну про </w:t>
            </w:r>
            <w:proofErr w:type="spellStart"/>
            <w:r>
              <w:rPr>
                <w:rFonts w:ascii="Times New Roman" w:hAnsi="Times New Roman" w:cs="Times New Roman"/>
                <w:b/>
                <w:sz w:val="24"/>
                <w:szCs w:val="27"/>
              </w:rPr>
              <w:t>розірвання</w:t>
            </w:r>
            <w:proofErr w:type="spellEnd"/>
            <w:r>
              <w:rPr>
                <w:rFonts w:ascii="Times New Roman" w:hAnsi="Times New Roman" w:cs="Times New Roman"/>
                <w:b/>
                <w:sz w:val="24"/>
                <w:szCs w:val="27"/>
              </w:rPr>
              <w:t xml:space="preserve"> договору з доступу, </w:t>
            </w:r>
            <w:r>
              <w:rPr>
                <w:rFonts w:ascii="Times New Roman" w:hAnsi="Times New Roman" w:cs="Times New Roman"/>
                <w:b/>
                <w:sz w:val="24"/>
                <w:szCs w:val="27"/>
                <w:lang w:val="uk-UA"/>
              </w:rPr>
              <w:t>то він</w:t>
            </w:r>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вважається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продовженим</w:t>
            </w:r>
            <w:proofErr w:type="spellEnd"/>
            <w:r>
              <w:rPr>
                <w:rFonts w:ascii="Times New Roman" w:hAnsi="Times New Roman" w:cs="Times New Roman"/>
                <w:b/>
                <w:sz w:val="24"/>
                <w:szCs w:val="27"/>
              </w:rPr>
              <w:t xml:space="preserve"> на строк, </w:t>
            </w:r>
            <w:proofErr w:type="spellStart"/>
            <w:r>
              <w:rPr>
                <w:rFonts w:ascii="Times New Roman" w:hAnsi="Times New Roman" w:cs="Times New Roman"/>
                <w:b/>
                <w:sz w:val="24"/>
                <w:szCs w:val="27"/>
              </w:rPr>
              <w:t>обумовлений</w:t>
            </w:r>
            <w:proofErr w:type="spellEnd"/>
            <w:r>
              <w:rPr>
                <w:rFonts w:ascii="Times New Roman" w:hAnsi="Times New Roman" w:cs="Times New Roman"/>
                <w:b/>
                <w:sz w:val="24"/>
                <w:szCs w:val="27"/>
              </w:rPr>
              <w:t xml:space="preserve"> у </w:t>
            </w:r>
            <w:proofErr w:type="spellStart"/>
            <w:r>
              <w:rPr>
                <w:rFonts w:ascii="Times New Roman" w:hAnsi="Times New Roman" w:cs="Times New Roman"/>
                <w:b/>
                <w:sz w:val="24"/>
                <w:szCs w:val="27"/>
              </w:rPr>
              <w:t>договорі</w:t>
            </w:r>
            <w:proofErr w:type="spellEnd"/>
            <w:r>
              <w:rPr>
                <w:rFonts w:ascii="Times New Roman" w:hAnsi="Times New Roman" w:cs="Times New Roman"/>
                <w:b/>
                <w:sz w:val="24"/>
                <w:szCs w:val="27"/>
              </w:rPr>
              <w:t xml:space="preserve"> з доступу. </w:t>
            </w:r>
            <w:proofErr w:type="spellStart"/>
            <w:r>
              <w:rPr>
                <w:rFonts w:ascii="Times New Roman" w:hAnsi="Times New Roman" w:cs="Times New Roman"/>
                <w:b/>
                <w:sz w:val="24"/>
                <w:szCs w:val="27"/>
              </w:rPr>
              <w:t>Положення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цього</w:t>
            </w:r>
            <w:proofErr w:type="spellEnd"/>
            <w:r>
              <w:rPr>
                <w:rFonts w:ascii="Times New Roman" w:hAnsi="Times New Roman" w:cs="Times New Roman"/>
                <w:b/>
                <w:sz w:val="24"/>
                <w:szCs w:val="27"/>
              </w:rPr>
              <w:t xml:space="preserve"> пункту </w:t>
            </w:r>
            <w:proofErr w:type="spellStart"/>
            <w:r>
              <w:rPr>
                <w:rFonts w:ascii="Times New Roman" w:hAnsi="Times New Roman" w:cs="Times New Roman"/>
                <w:b/>
                <w:sz w:val="24"/>
                <w:szCs w:val="27"/>
              </w:rPr>
              <w:t>застосовується</w:t>
            </w:r>
            <w:proofErr w:type="spellEnd"/>
            <w:r>
              <w:rPr>
                <w:rFonts w:ascii="Times New Roman" w:hAnsi="Times New Roman" w:cs="Times New Roman"/>
                <w:b/>
                <w:sz w:val="24"/>
                <w:szCs w:val="27"/>
              </w:rPr>
              <w:t xml:space="preserve"> на </w:t>
            </w:r>
            <w:proofErr w:type="spellStart"/>
            <w:r>
              <w:rPr>
                <w:rFonts w:ascii="Times New Roman" w:hAnsi="Times New Roman" w:cs="Times New Roman"/>
                <w:b/>
                <w:sz w:val="24"/>
                <w:szCs w:val="27"/>
              </w:rPr>
              <w:t>кожний</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наступний</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період</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неодноразово</w:t>
            </w:r>
            <w:proofErr w:type="spellEnd"/>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Доповнено механізмом пролонгації договору.</w:t>
            </w: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IX. Порядок та умови припинення користування елементами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Замовник повинен терміново припинити користування елементами інфраструктури об’єкта будівництва в таких випадках: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закінчення строку дії договору з доступу та його не продовження;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наявності відповідного судового рішення, що набрало законної сили.</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 разі розірвання договору з ініціативи замовника або закінчення строку його дії, замовник зобов’язаний демонтувати технічні засоби </w:t>
            </w:r>
            <w:r>
              <w:rPr>
                <w:rFonts w:ascii="Times New Roman" w:hAnsi="Times New Roman" w:cs="Times New Roman"/>
                <w:sz w:val="24"/>
                <w:szCs w:val="24"/>
                <w:lang w:val="uk-UA"/>
              </w:rPr>
              <w:lastRenderedPageBreak/>
              <w:t>телекомунікацій протягом 20 (двадцяти) робочих днів з дня розірвання договору або іншого строку, письмово узгодженого сторонами, закінчення строку його дії, якщо договором не передбачено інше.</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відшкодуванням збитків власнику відповідно до законодавства.</w:t>
            </w:r>
          </w:p>
        </w:tc>
        <w:tc>
          <w:tcPr>
            <w:tcW w:w="5103" w:type="dxa"/>
          </w:tcPr>
          <w:p>
            <w:pPr>
              <w:jc w:val="both"/>
              <w:rPr>
                <w:rFonts w:ascii="Times New Roman" w:hAnsi="Times New Roman" w:cs="Times New Roman"/>
                <w:sz w:val="24"/>
                <w:szCs w:val="24"/>
                <w:lang w:val="uk-UA"/>
              </w:rPr>
            </w:pPr>
            <w:bookmarkStart w:id="1" w:name="_Hlk495072243"/>
            <w:r>
              <w:rPr>
                <w:rFonts w:ascii="Times New Roman" w:hAnsi="Times New Roman" w:cs="Times New Roman"/>
                <w:sz w:val="24"/>
                <w:szCs w:val="24"/>
                <w:lang w:val="uk-UA"/>
              </w:rPr>
              <w:t xml:space="preserve">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за власний рахунок з </w:t>
            </w:r>
            <w:r>
              <w:rPr>
                <w:rFonts w:ascii="Times New Roman" w:hAnsi="Times New Roman" w:cs="Times New Roman"/>
                <w:b/>
                <w:sz w:val="24"/>
                <w:szCs w:val="24"/>
                <w:lang w:val="uk-UA"/>
              </w:rPr>
              <w:t>відшкодуванням витрат, безпосередньо пов’язаних з демонтажем</w:t>
            </w:r>
            <w:r>
              <w:rPr>
                <w:rFonts w:ascii="Times New Roman" w:hAnsi="Times New Roman" w:cs="Times New Roman"/>
                <w:sz w:val="24"/>
                <w:szCs w:val="24"/>
                <w:lang w:val="uk-UA"/>
              </w:rPr>
              <w:t>,  власнику відповідно до законодавства.</w:t>
            </w:r>
            <w:bookmarkEnd w:id="1"/>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Відшкодування за здійснений демонтаж може відбуватися виключно за фактично понесені витрати, що прямо пов’язані з демонтажем.</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4. У разі дії договору з доступу демонтаж технічних засобів телекомунікацій, що знаходяться на елементах об’єкту інфраструктури будівництва та які є частиною телекомунікаційної мережі, до якої під’єднане хоча б одне кінцеве обладнання споживача, можливий лише власником технічних засобів телекомунікацій за рішенням суду, що набрало законної сили.</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X. Порядок демонтажу технічних засобів телекомунікацій, розміщених без укладання договору з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З метою безпечного та правомірного доступу до інфраструктури об’єктів будівництва власник на постійній основі здійснює огляд елементів інфраструктури об’єктів будівництва на предмет виявлення неправомірного (відсутності договору з доступу) користування елементами інфраструктури, а також для перевірки відповідності кількості використовуваних елементів інфраструктури об’єкту будівництва умовам укладених договорів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У разі виявлення факту неправомірного розміщення технічних засобів телекомунікацій, власник складає Акт про виявлення порушення </w:t>
            </w:r>
            <w:r>
              <w:rPr>
                <w:rFonts w:ascii="Times New Roman" w:hAnsi="Times New Roman" w:cs="Times New Roman"/>
                <w:sz w:val="24"/>
                <w:szCs w:val="24"/>
                <w:lang w:val="uk-UA"/>
              </w:rPr>
              <w:lastRenderedPageBreak/>
              <w:t>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2. У разі виявлення факту неправомірного розміщення технічних засобів телекомунікацій, власник складає Акт про виявлення порушення </w:t>
            </w:r>
            <w:r>
              <w:rPr>
                <w:rFonts w:ascii="Times New Roman" w:hAnsi="Times New Roman" w:cs="Times New Roman"/>
                <w:sz w:val="24"/>
                <w:szCs w:val="24"/>
                <w:lang w:val="uk-UA"/>
              </w:rPr>
              <w:lastRenderedPageBreak/>
              <w:t>неправомірного розміщення технічних засобів телекомунікацій (далі – Акт) та розміщує на своєму веб-сайті інформацію про неправомірне розміщення технічних засобів телекомунікацій (із зазначенням їх типу і адрес елементів інфраструктури) та відповідний Акт.</w:t>
            </w:r>
          </w:p>
          <w:p>
            <w:pPr>
              <w:ind w:firstLine="567"/>
              <w:jc w:val="both"/>
              <w:rPr>
                <w:rFonts w:ascii="Times New Roman" w:hAnsi="Times New Roman" w:cs="Times New Roman"/>
                <w:b/>
                <w:sz w:val="24"/>
                <w:szCs w:val="27"/>
                <w:lang w:val="uk-UA"/>
              </w:rPr>
            </w:pPr>
            <w:r>
              <w:rPr>
                <w:rFonts w:ascii="Times New Roman" w:hAnsi="Times New Roman" w:cs="Times New Roman"/>
                <w:b/>
                <w:sz w:val="24"/>
                <w:szCs w:val="27"/>
                <w:lang w:val="uk-UA"/>
              </w:rPr>
              <w:t>Власник вживає заходів для виклику представника власника технічних засобів телекомунікацій на місце виявлення порушення з метою складання Акту про виявлення факту порушення та його підписання представником власника технічних засобів телекомунікацій.</w:t>
            </w:r>
          </w:p>
          <w:p>
            <w:pPr>
              <w:ind w:firstLine="567"/>
              <w:jc w:val="both"/>
              <w:rPr>
                <w:rFonts w:ascii="Times New Roman" w:hAnsi="Times New Roman" w:cs="Times New Roman"/>
                <w:b/>
                <w:sz w:val="24"/>
                <w:szCs w:val="27"/>
              </w:rPr>
            </w:pPr>
            <w:proofErr w:type="spellStart"/>
            <w:r>
              <w:rPr>
                <w:rFonts w:ascii="Times New Roman" w:hAnsi="Times New Roman" w:cs="Times New Roman"/>
                <w:b/>
                <w:sz w:val="24"/>
                <w:szCs w:val="27"/>
              </w:rPr>
              <w:t>Власник</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володілець</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технічних</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засобів</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телекомунікацій</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зобов’язаний</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надати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свого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представника</w:t>
            </w:r>
            <w:proofErr w:type="spellEnd"/>
            <w:r>
              <w:rPr>
                <w:rFonts w:ascii="Times New Roman" w:hAnsi="Times New Roman" w:cs="Times New Roman"/>
                <w:b/>
                <w:sz w:val="24"/>
                <w:szCs w:val="27"/>
              </w:rPr>
              <w:t xml:space="preserve"> для </w:t>
            </w:r>
            <w:proofErr w:type="spellStart"/>
            <w:r>
              <w:rPr>
                <w:rFonts w:ascii="Times New Roman" w:hAnsi="Times New Roman" w:cs="Times New Roman"/>
                <w:b/>
                <w:sz w:val="24"/>
                <w:szCs w:val="27"/>
              </w:rPr>
              <w:t>складання</w:t>
            </w:r>
            <w:proofErr w:type="spellEnd"/>
            <w:r>
              <w:rPr>
                <w:rFonts w:ascii="Times New Roman" w:hAnsi="Times New Roman" w:cs="Times New Roman"/>
                <w:b/>
                <w:sz w:val="24"/>
                <w:szCs w:val="27"/>
              </w:rPr>
              <w:t xml:space="preserve"> акту </w:t>
            </w:r>
            <w:proofErr w:type="spellStart"/>
            <w:r>
              <w:rPr>
                <w:rFonts w:ascii="Times New Roman" w:hAnsi="Times New Roman" w:cs="Times New Roman"/>
                <w:b/>
                <w:sz w:val="24"/>
                <w:szCs w:val="27"/>
              </w:rPr>
              <w:t>протягом</w:t>
            </w:r>
            <w:proofErr w:type="spellEnd"/>
            <w:r>
              <w:rPr>
                <w:rFonts w:ascii="Times New Roman" w:hAnsi="Times New Roman" w:cs="Times New Roman"/>
                <w:b/>
                <w:sz w:val="24"/>
                <w:szCs w:val="27"/>
              </w:rPr>
              <w:t xml:space="preserve"> 3 (</w:t>
            </w:r>
            <w:proofErr w:type="spellStart"/>
            <w:r>
              <w:rPr>
                <w:rFonts w:ascii="Times New Roman" w:hAnsi="Times New Roman" w:cs="Times New Roman"/>
                <w:b/>
                <w:sz w:val="24"/>
                <w:szCs w:val="27"/>
              </w:rPr>
              <w:t>трьох</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робочих</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днів</w:t>
            </w:r>
            <w:proofErr w:type="spellEnd"/>
            <w:r>
              <w:rPr>
                <w:rFonts w:ascii="Times New Roman" w:hAnsi="Times New Roman" w:cs="Times New Roman"/>
                <w:b/>
                <w:sz w:val="24"/>
                <w:szCs w:val="27"/>
              </w:rPr>
              <w:t xml:space="preserve"> з </w:t>
            </w:r>
            <w:proofErr w:type="spellStart"/>
            <w:r>
              <w:rPr>
                <w:rFonts w:ascii="Times New Roman" w:hAnsi="Times New Roman" w:cs="Times New Roman"/>
                <w:b/>
                <w:sz w:val="24"/>
                <w:szCs w:val="27"/>
              </w:rPr>
              <w:t>дати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звернення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Власника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інфраструктури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об’єкта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будівництва</w:t>
            </w:r>
            <w:proofErr w:type="spellEnd"/>
            <w:r>
              <w:rPr>
                <w:rFonts w:ascii="Times New Roman" w:hAnsi="Times New Roman" w:cs="Times New Roman"/>
                <w:b/>
                <w:sz w:val="24"/>
                <w:szCs w:val="27"/>
              </w:rPr>
              <w:t>.</w:t>
            </w:r>
          </w:p>
          <w:p>
            <w:pPr>
              <w:jc w:val="both"/>
              <w:rPr>
                <w:rFonts w:ascii="Times New Roman" w:hAnsi="Times New Roman" w:cs="Times New Roman"/>
                <w:b/>
                <w:szCs w:val="24"/>
                <w:lang w:val="uk-UA"/>
              </w:rPr>
            </w:pPr>
            <w:r>
              <w:rPr>
                <w:rFonts w:ascii="Times New Roman" w:hAnsi="Times New Roman" w:cs="Times New Roman"/>
                <w:b/>
                <w:sz w:val="24"/>
                <w:szCs w:val="27"/>
              </w:rPr>
              <w:t xml:space="preserve">У </w:t>
            </w:r>
            <w:proofErr w:type="spellStart"/>
            <w:r>
              <w:rPr>
                <w:rFonts w:ascii="Times New Roman" w:hAnsi="Times New Roman" w:cs="Times New Roman"/>
                <w:b/>
                <w:sz w:val="24"/>
                <w:szCs w:val="27"/>
              </w:rPr>
              <w:t>разі</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відмови</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або</w:t>
            </w:r>
            <w:proofErr w:type="spellEnd"/>
            <w:r>
              <w:rPr>
                <w:rFonts w:ascii="Times New Roman" w:hAnsi="Times New Roman" w:cs="Times New Roman"/>
                <w:b/>
                <w:sz w:val="24"/>
                <w:szCs w:val="27"/>
              </w:rPr>
              <w:t xml:space="preserve"> неявки </w:t>
            </w:r>
            <w:proofErr w:type="spellStart"/>
            <w:r>
              <w:rPr>
                <w:rFonts w:ascii="Times New Roman" w:hAnsi="Times New Roman" w:cs="Times New Roman"/>
                <w:b/>
                <w:sz w:val="24"/>
                <w:szCs w:val="27"/>
              </w:rPr>
              <w:t>представника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власника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володільця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технічних</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засобів</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телекомунікацій</w:t>
            </w:r>
            <w:proofErr w:type="spellEnd"/>
            <w:r>
              <w:rPr>
                <w:rFonts w:ascii="Times New Roman" w:hAnsi="Times New Roman" w:cs="Times New Roman"/>
                <w:b/>
                <w:sz w:val="24"/>
                <w:szCs w:val="27"/>
              </w:rPr>
              <w:t xml:space="preserve"> Акт </w:t>
            </w:r>
            <w:proofErr w:type="spellStart"/>
            <w:r>
              <w:rPr>
                <w:rFonts w:ascii="Times New Roman" w:hAnsi="Times New Roman" w:cs="Times New Roman"/>
                <w:b/>
                <w:sz w:val="24"/>
                <w:szCs w:val="27"/>
              </w:rPr>
              <w:t>складається</w:t>
            </w:r>
            <w:proofErr w:type="spellEnd"/>
            <w:r>
              <w:rPr>
                <w:rFonts w:ascii="Times New Roman" w:hAnsi="Times New Roman" w:cs="Times New Roman"/>
                <w:b/>
                <w:sz w:val="24"/>
                <w:szCs w:val="27"/>
              </w:rPr>
              <w:t xml:space="preserve"> без </w:t>
            </w:r>
            <w:proofErr w:type="spellStart"/>
            <w:r>
              <w:rPr>
                <w:rFonts w:ascii="Times New Roman" w:hAnsi="Times New Roman" w:cs="Times New Roman"/>
                <w:b/>
                <w:sz w:val="24"/>
                <w:szCs w:val="27"/>
              </w:rPr>
              <w:t>його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участі</w:t>
            </w:r>
            <w:proofErr w:type="spellEnd"/>
            <w:r>
              <w:rPr>
                <w:rFonts w:ascii="Times New Roman" w:hAnsi="Times New Roman" w:cs="Times New Roman"/>
                <w:b/>
                <w:sz w:val="24"/>
                <w:szCs w:val="27"/>
              </w:rPr>
              <w:t xml:space="preserve">, про </w:t>
            </w:r>
            <w:proofErr w:type="spellStart"/>
            <w:r>
              <w:rPr>
                <w:rFonts w:ascii="Times New Roman" w:hAnsi="Times New Roman" w:cs="Times New Roman"/>
                <w:b/>
                <w:sz w:val="24"/>
                <w:szCs w:val="27"/>
              </w:rPr>
              <w:t>що</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робиться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відповідний</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запис</w:t>
            </w:r>
            <w:proofErr w:type="spellEnd"/>
            <w:r>
              <w:rPr>
                <w:rFonts w:ascii="Times New Roman" w:hAnsi="Times New Roman" w:cs="Times New Roman"/>
                <w:b/>
                <w:sz w:val="24"/>
                <w:szCs w:val="27"/>
              </w:rPr>
              <w:t xml:space="preserve"> в </w:t>
            </w:r>
            <w:proofErr w:type="spellStart"/>
            <w:r>
              <w:rPr>
                <w:rFonts w:ascii="Times New Roman" w:hAnsi="Times New Roman" w:cs="Times New Roman"/>
                <w:b/>
                <w:sz w:val="24"/>
                <w:szCs w:val="27"/>
              </w:rPr>
              <w:t>Акті</w:t>
            </w:r>
            <w:proofErr w:type="spellEnd"/>
            <w:r>
              <w:rPr>
                <w:rFonts w:ascii="Times New Roman" w:hAnsi="Times New Roman" w:cs="Times New Roman"/>
                <w:b/>
                <w:sz w:val="24"/>
                <w:szCs w:val="27"/>
              </w:rPr>
              <w:t xml:space="preserve">. Один </w:t>
            </w:r>
            <w:proofErr w:type="spellStart"/>
            <w:r>
              <w:rPr>
                <w:rFonts w:ascii="Times New Roman" w:hAnsi="Times New Roman" w:cs="Times New Roman"/>
                <w:b/>
                <w:sz w:val="24"/>
                <w:szCs w:val="27"/>
              </w:rPr>
              <w:t>екземпляр</w:t>
            </w:r>
            <w:proofErr w:type="spellEnd"/>
            <w:r>
              <w:rPr>
                <w:rFonts w:ascii="Times New Roman" w:hAnsi="Times New Roman" w:cs="Times New Roman"/>
                <w:b/>
                <w:sz w:val="24"/>
                <w:szCs w:val="27"/>
              </w:rPr>
              <w:t xml:space="preserve"> Акту </w:t>
            </w:r>
            <w:proofErr w:type="spellStart"/>
            <w:r>
              <w:rPr>
                <w:rFonts w:ascii="Times New Roman" w:hAnsi="Times New Roman" w:cs="Times New Roman"/>
                <w:b/>
                <w:sz w:val="24"/>
                <w:szCs w:val="27"/>
              </w:rPr>
              <w:t>направляється</w:t>
            </w:r>
            <w:proofErr w:type="spellEnd"/>
            <w:r>
              <w:rPr>
                <w:rFonts w:ascii="Times New Roman" w:hAnsi="Times New Roman" w:cs="Times New Roman"/>
                <w:b/>
                <w:sz w:val="24"/>
                <w:szCs w:val="27"/>
              </w:rPr>
              <w:t xml:space="preserve"> </w:t>
            </w:r>
            <w:proofErr w:type="gramStart"/>
            <w:r>
              <w:rPr>
                <w:rFonts w:ascii="Times New Roman" w:hAnsi="Times New Roman" w:cs="Times New Roman"/>
                <w:b/>
                <w:sz w:val="24"/>
                <w:szCs w:val="27"/>
              </w:rPr>
              <w:t>на адресу</w:t>
            </w:r>
            <w:proofErr w:type="gram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місцезнаходження</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власника</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технічних</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засобів</w:t>
            </w:r>
            <w:proofErr w:type="spellEnd"/>
            <w:r>
              <w:rPr>
                <w:rFonts w:ascii="Times New Roman" w:hAnsi="Times New Roman" w:cs="Times New Roman"/>
                <w:b/>
                <w:sz w:val="24"/>
                <w:szCs w:val="27"/>
              </w:rPr>
              <w:t xml:space="preserve"> </w:t>
            </w:r>
            <w:proofErr w:type="spellStart"/>
            <w:r>
              <w:rPr>
                <w:rFonts w:ascii="Times New Roman" w:hAnsi="Times New Roman" w:cs="Times New Roman"/>
                <w:b/>
                <w:sz w:val="24"/>
                <w:szCs w:val="27"/>
              </w:rPr>
              <w:t>телекомунікацій</w:t>
            </w:r>
            <w:proofErr w:type="spellEnd"/>
          </w:p>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 метою уникнення необґрунтованого демонтажу технічних засобів</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Власник неправомірно розміщених технічних засобів телекомунікацій, здійснює демонтаж неправомірно розміщених технічних засобів телекомунікації не пізніше 5 робочих днів з дня складання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Власник неправомірно розміщених технічних засобів телекомунікацій, здійснює демонтаж неправомірно розміщених технічних засобів телекомунікації не пізніше </w:t>
            </w:r>
            <w:r>
              <w:rPr>
                <w:rFonts w:ascii="Times New Roman" w:hAnsi="Times New Roman" w:cs="Times New Roman"/>
                <w:b/>
                <w:sz w:val="24"/>
                <w:szCs w:val="24"/>
                <w:lang w:val="uk-UA"/>
              </w:rPr>
              <w:t>15</w:t>
            </w:r>
            <w:r>
              <w:rPr>
                <w:rFonts w:ascii="Times New Roman" w:hAnsi="Times New Roman" w:cs="Times New Roman"/>
                <w:sz w:val="24"/>
                <w:szCs w:val="24"/>
                <w:lang w:val="uk-UA"/>
              </w:rPr>
              <w:t xml:space="preserve"> робочих днів з дня складання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w:t>
            </w:r>
            <w:r>
              <w:rPr>
                <w:rFonts w:ascii="Times New Roman" w:hAnsi="Times New Roman" w:cs="Times New Roman"/>
                <w:b/>
                <w:sz w:val="24"/>
                <w:szCs w:val="24"/>
                <w:lang w:val="uk-UA"/>
              </w:rPr>
              <w:t>та розміщення інформації на веб-сайті.</w:t>
            </w:r>
          </w:p>
        </w:tc>
        <w:tc>
          <w:tcPr>
            <w:tcW w:w="3933"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Приведено у відповідність до пункту 2 та 4 проекту Правил.</w:t>
            </w:r>
          </w:p>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У разі, якщо протягом 15 робочих днів з дати розміщення інформації на веб-сайті власник (володілець) технічних засобів телекомунікацій не здійснить демонтаж технічних засобів </w:t>
            </w:r>
            <w:r>
              <w:rPr>
                <w:rFonts w:ascii="Times New Roman" w:hAnsi="Times New Roman" w:cs="Times New Roman"/>
                <w:sz w:val="24"/>
                <w:szCs w:val="24"/>
                <w:lang w:val="uk-UA"/>
              </w:rPr>
              <w:lastRenderedPageBreak/>
              <w:t>телекомунікацій, власник вправі самостійно їх демонтувати.</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5. Ремонт об’єкта будівництва (його конструктивних елементів), необхідність проведення якого була зумовлена пошкодженням, пов’язаним з демонтажем технічних засобів телекомунікацій, здійснюється за рахунок сторони, яка здійснює такий демонтаж.</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XI. Відповідальність за порушення доступу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1. Істотні умови захисту власником інфраструктури об’єкта будівництва технічних засобів телекомунікацій, розміщених на елементах інфраструктури об’єкта будівництва від їх умисного пошкодження (демонтажу або руйнування) повинні бути зазначені в договорі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Контроль за розміщенням технічних засобів телекомунікації в багатоквартирних будинках, будівлях та спорудах покладається на власника.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Власники зобов’язані вживати відповідно до законодавства технічних та організаційних заходів із захисту технічних засобів телекомунікацій замовника, що розташовані на елементах інфраструктури об’єкта будівництва власника відповідно до договору з доступу.</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4. Власник несе відповідальність за пошкодження (демонтаж або руйнування) технічних засобів телекомунікацій, розміщених на елементах інфраструктури об’єкта будівництва, якщо ці дії призвели або могли призвести до порушення штатного режиму роботи технічних засобів телекомунікацій.</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Відповідальність за пошкодження конструктивних елементів багатоквартирних будинків, будівель та споруд в результаті розміщення технічних засобів телекомунікації, не </w:t>
            </w:r>
            <w:r>
              <w:rPr>
                <w:rFonts w:ascii="Times New Roman" w:hAnsi="Times New Roman" w:cs="Times New Roman"/>
                <w:sz w:val="24"/>
                <w:szCs w:val="24"/>
                <w:lang w:val="uk-UA"/>
              </w:rPr>
              <w:lastRenderedPageBreak/>
              <w:t>передбачену погодженою технічною документацією, несе власник таких технічних засобів телекомунікації.</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 Відповідальність за пошкодження конструктивних елементів багатоквартирних будинків, будівель та споруд в результаті розміщення технічних засобів телекомунікації, </w:t>
            </w:r>
            <w:r>
              <w:rPr>
                <w:rFonts w:ascii="Times New Roman" w:hAnsi="Times New Roman" w:cs="Times New Roman"/>
                <w:sz w:val="24"/>
                <w:szCs w:val="24"/>
                <w:lang w:val="uk-UA"/>
              </w:rPr>
              <w:lastRenderedPageBreak/>
              <w:t xml:space="preserve">не передбачену погодженою </w:t>
            </w:r>
            <w:r>
              <w:rPr>
                <w:rFonts w:ascii="Times New Roman" w:hAnsi="Times New Roman" w:cs="Times New Roman"/>
                <w:b/>
                <w:sz w:val="24"/>
                <w:szCs w:val="24"/>
                <w:lang w:val="uk-UA"/>
              </w:rPr>
              <w:t>проектною</w:t>
            </w:r>
            <w:r>
              <w:rPr>
                <w:rFonts w:ascii="Times New Roman" w:hAnsi="Times New Roman" w:cs="Times New Roman"/>
                <w:sz w:val="24"/>
                <w:szCs w:val="24"/>
                <w:lang w:val="uk-UA"/>
              </w:rPr>
              <w:t xml:space="preserve"> документацією, несе власник таких технічних засобів телекомунікації.</w:t>
            </w:r>
          </w:p>
        </w:tc>
        <w:tc>
          <w:tcPr>
            <w:tcW w:w="3933" w:type="dxa"/>
          </w:tcPr>
          <w:p>
            <w:pPr>
              <w:jc w:val="both"/>
              <w:rPr>
                <w:rFonts w:ascii="Times New Roman" w:hAnsi="Times New Roman" w:cs="Times New Roman"/>
                <w:sz w:val="24"/>
                <w:szCs w:val="24"/>
                <w:lang w:val="uk-UA"/>
              </w:rPr>
            </w:pPr>
            <w:r>
              <w:rPr>
                <w:rFonts w:ascii="Times New Roman" w:hAnsi="Times New Roman" w:cs="Times New Roman"/>
                <w:color w:val="000000" w:themeColor="text1"/>
                <w:sz w:val="24"/>
                <w:szCs w:val="27"/>
                <w:shd w:val="clear" w:color="auto" w:fill="FFFFFF"/>
                <w:lang w:val="uk-UA"/>
              </w:rPr>
              <w:lastRenderedPageBreak/>
              <w:t xml:space="preserve">Законом України «Про доступ до об’єктів будівництва, транспорту, електроенергетики з метою розвитку телекомунікаційних </w:t>
            </w:r>
            <w:r>
              <w:rPr>
                <w:rFonts w:ascii="Times New Roman" w:hAnsi="Times New Roman" w:cs="Times New Roman"/>
                <w:color w:val="000000" w:themeColor="text1"/>
                <w:sz w:val="24"/>
                <w:szCs w:val="27"/>
                <w:shd w:val="clear" w:color="auto" w:fill="FFFFFF"/>
                <w:lang w:val="uk-UA"/>
              </w:rPr>
              <w:lastRenderedPageBreak/>
              <w:t xml:space="preserve">мереж» </w:t>
            </w:r>
            <w:r>
              <w:rPr>
                <w:rFonts w:ascii="Times New Roman" w:hAnsi="Times New Roman" w:cs="Times New Roman"/>
                <w:i/>
                <w:color w:val="000000" w:themeColor="text1"/>
                <w:sz w:val="24"/>
                <w:szCs w:val="27"/>
                <w:shd w:val="clear" w:color="auto" w:fill="FFFFFF"/>
                <w:lang w:val="uk-UA"/>
              </w:rPr>
              <w:t>передбачено необхідність погодження не технічної документації, а проектної документації</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 Відповідальність за збереження та дотримання належного стану технічних засобів телекомунікації покладається на їх власника.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7. Відповідальність за порушення правил розміщення технічних засобів телекомунікацій покладається на їх власника.</w:t>
            </w:r>
          </w:p>
        </w:tc>
        <w:tc>
          <w:tcPr>
            <w:tcW w:w="5103" w:type="dxa"/>
          </w:tcPr>
          <w:p>
            <w:pPr>
              <w:jc w:val="both"/>
              <w:rPr>
                <w:rFonts w:ascii="Times New Roman" w:hAnsi="Times New Roman" w:cs="Times New Roman"/>
                <w:b/>
                <w:sz w:val="24"/>
                <w:szCs w:val="24"/>
                <w:lang w:val="uk-UA"/>
              </w:rPr>
            </w:pPr>
            <w:r>
              <w:rPr>
                <w:rFonts w:ascii="Times New Roman" w:hAnsi="Times New Roman" w:cs="Times New Roman"/>
                <w:b/>
                <w:color w:val="000000" w:themeColor="text1"/>
                <w:sz w:val="24"/>
                <w:szCs w:val="27"/>
                <w:shd w:val="clear" w:color="auto" w:fill="FFFFFF"/>
                <w:lang w:val="uk-UA"/>
              </w:rPr>
              <w:t>7.Відповідальність за розміщення технічних засобів телекомунікацій без дотримання вимог погодженої проектної документації покладається на їх власника.</w:t>
            </w:r>
          </w:p>
        </w:tc>
        <w:tc>
          <w:tcPr>
            <w:tcW w:w="3933" w:type="dxa"/>
          </w:tcPr>
          <w:p>
            <w:pPr>
              <w:pStyle w:val="rvps2"/>
              <w:shd w:val="clear" w:color="auto" w:fill="FFFFFF"/>
              <w:spacing w:before="0" w:beforeAutospacing="0" w:after="0" w:afterAutospacing="0"/>
              <w:ind w:firstLine="567"/>
              <w:jc w:val="both"/>
              <w:textAlignment w:val="baseline"/>
              <w:rPr>
                <w:b/>
                <w:color w:val="000000"/>
                <w:lang w:val="uk-UA"/>
              </w:rPr>
            </w:pPr>
            <w:r>
              <w:rPr>
                <w:color w:val="000000" w:themeColor="text1"/>
                <w:shd w:val="clear" w:color="auto" w:fill="FFFFFF"/>
                <w:lang w:val="uk-UA"/>
              </w:rPr>
              <w:t xml:space="preserve">Згідно із Законом «Про доступ до об’єктів будівництва, транспорту, електроенергетики з метою розвитку телекомунікаційних мереж» розміщення таких засобів відбувається виключно на підставі погодженої </w:t>
            </w:r>
            <w:r>
              <w:rPr>
                <w:color w:val="000000"/>
                <w:lang w:val="uk-UA"/>
              </w:rPr>
              <w:t xml:space="preserve">проектної документації з доступу. Оскільки, статтею 1 Закону чітко встановлено, що  проектна документація з доступу до інфраструктури об’єкта доступу (далі - проектна документація з доступу) - текстові та графічні матеріали, розроблені відповідно до технічних умов з доступу, </w:t>
            </w:r>
            <w:r>
              <w:rPr>
                <w:b/>
                <w:color w:val="000000"/>
                <w:lang w:val="uk-UA"/>
              </w:rPr>
              <w:t xml:space="preserve">що визначають розміщення технічних засобів телекомунікацій замовника на елементах інфраструктури відповідного об’єкта доступу. </w:t>
            </w:r>
          </w:p>
          <w:p>
            <w:pPr>
              <w:pStyle w:val="rvps2"/>
              <w:shd w:val="clear" w:color="auto" w:fill="FFFFFF"/>
              <w:spacing w:before="0" w:beforeAutospacing="0" w:after="0" w:afterAutospacing="0"/>
              <w:ind w:firstLine="567"/>
              <w:jc w:val="both"/>
              <w:textAlignment w:val="baseline"/>
              <w:rPr>
                <w:color w:val="000000"/>
                <w:lang w:val="uk-UA"/>
              </w:rPr>
            </w:pPr>
            <w:r>
              <w:rPr>
                <w:color w:val="000000"/>
                <w:lang w:val="uk-UA"/>
              </w:rPr>
              <w:t xml:space="preserve">Отже, виходячи з наведеного вище визначення, якщо технічні засоби телекомунікацій замовника розміщені відповідно до погодженої проектної документації, то вважаємо в такому випадку не може бути застосована відповідальність стосовно Замовника доступу. </w:t>
            </w:r>
          </w:p>
          <w:p>
            <w:pPr>
              <w:pStyle w:val="rvps2"/>
              <w:shd w:val="clear" w:color="auto" w:fill="FFFFFF"/>
              <w:spacing w:before="0" w:beforeAutospacing="0" w:after="0" w:afterAutospacing="0"/>
              <w:ind w:firstLine="567"/>
              <w:jc w:val="both"/>
              <w:textAlignment w:val="baseline"/>
              <w:rPr>
                <w:color w:val="000000" w:themeColor="text1"/>
                <w:shd w:val="clear" w:color="auto" w:fill="FFFFFF"/>
                <w:lang w:val="uk-UA"/>
              </w:rPr>
            </w:pPr>
            <w:r>
              <w:rPr>
                <w:color w:val="000000"/>
                <w:lang w:val="uk-UA"/>
              </w:rPr>
              <w:lastRenderedPageBreak/>
              <w:t xml:space="preserve">Крім того, положення пункту 7 </w:t>
            </w:r>
            <w:r>
              <w:rPr>
                <w:color w:val="000000" w:themeColor="text1"/>
                <w:shd w:val="clear" w:color="auto" w:fill="FFFFFF"/>
                <w:lang w:val="uk-UA"/>
              </w:rPr>
              <w:t xml:space="preserve">розділу </w:t>
            </w:r>
            <w:r>
              <w:rPr>
                <w:color w:val="000000" w:themeColor="text1"/>
                <w:shd w:val="clear" w:color="auto" w:fill="FFFFFF"/>
                <w:lang w:val="en-US"/>
              </w:rPr>
              <w:t>XI</w:t>
            </w:r>
            <w:r>
              <w:rPr>
                <w:color w:val="000000" w:themeColor="text1"/>
                <w:shd w:val="clear" w:color="auto" w:fill="FFFFFF"/>
              </w:rPr>
              <w:t xml:space="preserve"> Проекту</w:t>
            </w:r>
            <w:r>
              <w:rPr>
                <w:color w:val="000000" w:themeColor="text1"/>
                <w:shd w:val="clear" w:color="auto" w:fill="FFFFFF"/>
                <w:lang w:val="uk-UA"/>
              </w:rPr>
              <w:t xml:space="preserve"> не є чіткими та вичерпним, а тому можуть призвести у подальшому до виникнення спору та зловживань зі сторони Власника.</w:t>
            </w:r>
          </w:p>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XIІ. Плата за доступ до інфраструктури об’єкта будівництва</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Розмір плати за доступ до елементів інфраструктури об’єкта будівництва встановлюється договором з доступу згідно з методикою визначення плати за доступ до елементів інфраструктури об’єкта будівництва, затвердженої </w:t>
            </w:r>
            <w:proofErr w:type="spellStart"/>
            <w:r>
              <w:rPr>
                <w:rFonts w:ascii="Times New Roman" w:hAnsi="Times New Roman" w:cs="Times New Roman"/>
                <w:sz w:val="24"/>
                <w:szCs w:val="24"/>
                <w:lang w:val="uk-UA"/>
              </w:rPr>
              <w:t>Мінрегіоном</w:t>
            </w:r>
            <w:proofErr w:type="spellEnd"/>
            <w:r>
              <w:rPr>
                <w:rFonts w:ascii="Times New Roman" w:hAnsi="Times New Roman" w:cs="Times New Roman"/>
                <w:sz w:val="24"/>
                <w:szCs w:val="24"/>
                <w:lang w:val="uk-UA"/>
              </w:rPr>
              <w:t>.</w:t>
            </w: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2.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повинна перевищувати 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tc>
        <w:tc>
          <w:tcPr>
            <w:tcW w:w="510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До затвердження методики визначення плати за доступ, оплата за доступ здійснюється на договірних засадах, погоджених між власником та замовником, але не </w:t>
            </w:r>
            <w:r>
              <w:rPr>
                <w:rFonts w:ascii="Times New Roman" w:hAnsi="Times New Roman" w:cs="Times New Roman"/>
                <w:b/>
                <w:strike/>
                <w:sz w:val="24"/>
                <w:szCs w:val="24"/>
                <w:lang w:val="uk-UA"/>
              </w:rPr>
              <w:t xml:space="preserve">повинна </w:t>
            </w:r>
            <w:r>
              <w:rPr>
                <w:rFonts w:ascii="Times New Roman" w:hAnsi="Times New Roman" w:cs="Times New Roman"/>
                <w:b/>
                <w:sz w:val="24"/>
                <w:szCs w:val="24"/>
                <w:lang w:val="uk-UA"/>
              </w:rPr>
              <w:t xml:space="preserve">перевищує </w:t>
            </w:r>
            <w:r>
              <w:rPr>
                <w:rFonts w:ascii="Times New Roman" w:hAnsi="Times New Roman" w:cs="Times New Roman"/>
                <w:sz w:val="24"/>
                <w:szCs w:val="24"/>
                <w:lang w:val="uk-UA"/>
              </w:rPr>
              <w:t>граничних розмірів визначених Законом України «Про доступ до об’єктів будівництва, транспорту, електроенергетики з метою розвитку телекомунікаційних мереж».</w:t>
            </w:r>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редакційно</w:t>
            </w:r>
          </w:p>
        </w:tc>
      </w:tr>
      <w:tr>
        <w:tc>
          <w:tcPr>
            <w:tcW w:w="5524"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3. Розмір плати за доступ має бути сталим і не може змінюватися протягом одного року з дня укладення договору з доступу.</w:t>
            </w:r>
          </w:p>
          <w:p>
            <w:pPr>
              <w:jc w:val="both"/>
              <w:rPr>
                <w:rFonts w:ascii="Times New Roman" w:hAnsi="Times New Roman" w:cs="Times New Roman"/>
                <w:sz w:val="24"/>
                <w:szCs w:val="24"/>
                <w:lang w:val="uk-UA"/>
              </w:rPr>
            </w:pPr>
          </w:p>
        </w:tc>
        <w:tc>
          <w:tcPr>
            <w:tcW w:w="5103" w:type="dxa"/>
          </w:tcPr>
          <w:p>
            <w:pPr>
              <w:jc w:val="both"/>
              <w:rPr>
                <w:rFonts w:ascii="Times New Roman" w:hAnsi="Times New Roman" w:cs="Times New Roman"/>
                <w:sz w:val="24"/>
                <w:szCs w:val="24"/>
                <w:lang w:val="uk-UA"/>
              </w:rPr>
            </w:pPr>
          </w:p>
        </w:tc>
        <w:tc>
          <w:tcPr>
            <w:tcW w:w="3933" w:type="dxa"/>
          </w:tcPr>
          <w:p>
            <w:pPr>
              <w:jc w:val="both"/>
              <w:rPr>
                <w:rFonts w:ascii="Times New Roman" w:hAnsi="Times New Roman" w:cs="Times New Roman"/>
                <w:sz w:val="24"/>
                <w:szCs w:val="24"/>
                <w:lang w:val="uk-UA"/>
              </w:rPr>
            </w:pPr>
          </w:p>
        </w:tc>
      </w:tr>
      <w:tr>
        <w:tc>
          <w:tcPr>
            <w:tcW w:w="5524"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доповнено</w:t>
            </w:r>
          </w:p>
        </w:tc>
        <w:tc>
          <w:tcPr>
            <w:tcW w:w="5103" w:type="dxa"/>
          </w:tcPr>
          <w:p>
            <w:pPr>
              <w:jc w:val="both"/>
              <w:rPr>
                <w:rFonts w:ascii="Times New Roman" w:hAnsi="Times New Roman" w:cs="Times New Roman"/>
                <w:b/>
                <w:sz w:val="24"/>
                <w:szCs w:val="24"/>
                <w:lang w:val="uk-UA"/>
              </w:rPr>
            </w:pPr>
            <w:r>
              <w:rPr>
                <w:rFonts w:ascii="Times New Roman" w:hAnsi="Times New Roman" w:cs="Times New Roman"/>
                <w:b/>
                <w:sz w:val="24"/>
                <w:szCs w:val="24"/>
                <w:lang w:val="uk-UA"/>
              </w:rPr>
              <w:t>4.Періодична плата за доступ до елементів інфраструктури об’єкта будівництва може встановлюватись виключно за наявності обґрунтованих додаткових витрат Власника на утримання елементів інфраструктури об’єкта будівництва, пов’язаних з наданим доступом</w:t>
            </w:r>
          </w:p>
        </w:tc>
        <w:tc>
          <w:tcPr>
            <w:tcW w:w="393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із Законом періодична плата – це більше як виключення для встановлення, оскільки може бути передбачена виключно у випадку наявності обґрунтованих додаткових витрат Власника на утримання елементів інфраструктури.</w:t>
            </w:r>
          </w:p>
        </w:tc>
      </w:tr>
    </w:tbl>
    <w:p>
      <w:pPr>
        <w:jc w:val="both"/>
        <w:rPr>
          <w:rFonts w:ascii="Times New Roman" w:hAnsi="Times New Roman" w:cs="Times New Roman"/>
          <w:sz w:val="24"/>
          <w:szCs w:val="24"/>
          <w:lang w:val="uk-UA"/>
        </w:rPr>
      </w:pPr>
    </w:p>
    <w:sectPr>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030E-78E9-4D70-944B-CC17D1E8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Pr>
      <w:color w:val="0000FF"/>
      <w:u w:val="single"/>
    </w:rPr>
  </w:style>
  <w:style w:type="paragraph" w:styleId="a5">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1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E%D0%BF%D0%BE%D0%B4%D0%B0%D1%82%D0%BA%D1%83%D0%B2%D0%B0%D0%BD%D0%BD%D1%8F" TargetMode="External"/><Relationship Id="rId3" Type="http://schemas.openxmlformats.org/officeDocument/2006/relationships/webSettings" Target="webSettings.xml"/><Relationship Id="rId7" Type="http://schemas.openxmlformats.org/officeDocument/2006/relationships/hyperlink" Target="https://uk.wikipedia.org/wiki/%D0%A6%D0%B8%D0%B2%D1%96%D0%BB%D1%8C%D0%BD%D0%BE-%D0%BF%D1%80%D0%B0%D0%B2%D0%BE%D0%B2%D1%96_%D1%83%D0%B3%D0%BE%D0%B4%D0%B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4%D0%BE%D1%85%D0%BE%D0%B4" TargetMode="External"/><Relationship Id="rId5" Type="http://schemas.openxmlformats.org/officeDocument/2006/relationships/hyperlink" Target="https://uk.wikipedia.org/wiki/%D0%91%D0%B0%D0%BD%D0%BA" TargetMode="External"/><Relationship Id="rId10" Type="http://schemas.openxmlformats.org/officeDocument/2006/relationships/theme" Target="theme/theme1.xml"/><Relationship Id="rId4" Type="http://schemas.openxmlformats.org/officeDocument/2006/relationships/hyperlink" Target="https://uk.wikipedia.org/wiki/%D0%9D%D0%B0%D1%86%D1%96%D0%BE%D0%BD%D0%B0%D0%BB%D1%8C%D0%BD%D0%B8%D0%B9_%D0%B1%D0%B0%D0%BD%D0%BA_%D0%A3%D0%BA%D1%80%D0%B0%D1%97%D0%BD%D0%B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Коваленко Тетяна</cp:lastModifiedBy>
  <cp:revision>23</cp:revision>
  <dcterms:created xsi:type="dcterms:W3CDTF">2017-10-06T14:14:00Z</dcterms:created>
  <dcterms:modified xsi:type="dcterms:W3CDTF">2017-10-10T09:24:00Z</dcterms:modified>
</cp:coreProperties>
</file>