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D0D0D" w:themeColor="text1" w:themeTint="F2"/>
          <w:sz w:val="24"/>
          <w:szCs w:val="24"/>
        </w:rPr>
      </w:pPr>
    </w:p>
    <w:p>
      <w:pPr>
        <w:rPr>
          <w:color w:val="0D0D0D" w:themeColor="text1" w:themeTint="F2"/>
          <w:sz w:val="24"/>
          <w:szCs w:val="24"/>
        </w:rPr>
      </w:pPr>
    </w:p>
    <w:p>
      <w:pPr>
        <w:jc w:val="right"/>
        <w:rPr>
          <w:b/>
          <w:i/>
          <w:sz w:val="22"/>
        </w:rPr>
      </w:pPr>
      <w:r>
        <w:rPr>
          <w:b/>
          <w:i/>
          <w:sz w:val="22"/>
        </w:rPr>
        <w:t xml:space="preserve">Додаток до листа </w:t>
      </w:r>
      <w:proofErr w:type="spellStart"/>
      <w:r>
        <w:rPr>
          <w:b/>
          <w:i/>
          <w:sz w:val="22"/>
        </w:rPr>
        <w:t>Телекомпалати</w:t>
      </w:r>
      <w:proofErr w:type="spellEnd"/>
      <w:r>
        <w:rPr>
          <w:b/>
          <w:i/>
          <w:sz w:val="22"/>
        </w:rPr>
        <w:t xml:space="preserve"> від 15.08.2017 №2209</w:t>
      </w:r>
      <w:bookmarkStart w:id="0" w:name="_GoBack"/>
      <w:bookmarkEnd w:id="0"/>
    </w:p>
    <w:p>
      <w:pPr>
        <w:jc w:val="center"/>
        <w:rPr>
          <w:b/>
          <w:color w:val="0D0D0D" w:themeColor="text1" w:themeTint="F2"/>
          <w:sz w:val="24"/>
          <w:szCs w:val="24"/>
        </w:rPr>
      </w:pPr>
      <w:r>
        <w:rPr>
          <w:b/>
          <w:color w:val="0D0D0D" w:themeColor="text1" w:themeTint="F2"/>
          <w:sz w:val="24"/>
          <w:szCs w:val="24"/>
        </w:rPr>
        <w:t xml:space="preserve">Пропозиції до ПРАВИЛ </w:t>
      </w:r>
    </w:p>
    <w:p>
      <w:pPr>
        <w:jc w:val="center"/>
        <w:rPr>
          <w:b/>
          <w:color w:val="0D0D0D" w:themeColor="text1" w:themeTint="F2"/>
          <w:sz w:val="24"/>
          <w:szCs w:val="24"/>
        </w:rPr>
      </w:pPr>
      <w:r>
        <w:rPr>
          <w:b/>
          <w:color w:val="0D0D0D" w:themeColor="text1" w:themeTint="F2"/>
          <w:sz w:val="24"/>
          <w:szCs w:val="24"/>
        </w:rPr>
        <w:t xml:space="preserve">НАДАННЯ ДОСТУПУ </w:t>
      </w:r>
    </w:p>
    <w:p>
      <w:pPr>
        <w:jc w:val="center"/>
        <w:rPr>
          <w:b/>
          <w:color w:val="0D0D0D" w:themeColor="text1" w:themeTint="F2"/>
          <w:sz w:val="24"/>
          <w:szCs w:val="24"/>
        </w:rPr>
      </w:pPr>
      <w:r>
        <w:rPr>
          <w:b/>
          <w:color w:val="0D0D0D" w:themeColor="text1" w:themeTint="F2"/>
          <w:sz w:val="24"/>
          <w:szCs w:val="24"/>
        </w:rPr>
        <w:t>ДО ІНФРАСТРУКТУРИ КАБЕЛЬНОЇ КАНАЛІЗАЦІЇ ЕЛЕКТРОЗВ’ЯЗКУ</w:t>
      </w:r>
    </w:p>
    <w:p>
      <w:pPr>
        <w:rPr>
          <w:color w:val="0D0D0D" w:themeColor="text1" w:themeTint="F2"/>
          <w:sz w:val="24"/>
          <w:szCs w:val="24"/>
        </w:rPr>
      </w:pPr>
    </w:p>
    <w:tbl>
      <w:tblPr>
        <w:tblStyle w:val="a3"/>
        <w:tblW w:w="0" w:type="auto"/>
        <w:tblLook w:val="04A0" w:firstRow="1" w:lastRow="0" w:firstColumn="1" w:lastColumn="0" w:noHBand="0" w:noVBand="1"/>
      </w:tblPr>
      <w:tblGrid>
        <w:gridCol w:w="4853"/>
        <w:gridCol w:w="4853"/>
        <w:gridCol w:w="4854"/>
      </w:tblGrid>
      <w:tr>
        <w:tc>
          <w:tcPr>
            <w:tcW w:w="4853" w:type="dxa"/>
          </w:tcPr>
          <w:p>
            <w:pPr>
              <w:jc w:val="center"/>
              <w:rPr>
                <w:b/>
                <w:color w:val="0D0D0D" w:themeColor="text1" w:themeTint="F2"/>
                <w:sz w:val="24"/>
                <w:szCs w:val="24"/>
              </w:rPr>
            </w:pPr>
            <w:r>
              <w:rPr>
                <w:b/>
                <w:color w:val="0D0D0D" w:themeColor="text1" w:themeTint="F2"/>
                <w:sz w:val="24"/>
                <w:szCs w:val="24"/>
              </w:rPr>
              <w:t>Положення проекту Правил</w:t>
            </w:r>
          </w:p>
        </w:tc>
        <w:tc>
          <w:tcPr>
            <w:tcW w:w="4853" w:type="dxa"/>
          </w:tcPr>
          <w:p>
            <w:pPr>
              <w:jc w:val="center"/>
              <w:rPr>
                <w:b/>
                <w:color w:val="0D0D0D" w:themeColor="text1" w:themeTint="F2"/>
                <w:sz w:val="24"/>
                <w:szCs w:val="24"/>
              </w:rPr>
            </w:pPr>
            <w:r>
              <w:rPr>
                <w:b/>
                <w:color w:val="0D0D0D" w:themeColor="text1" w:themeTint="F2"/>
                <w:sz w:val="24"/>
                <w:szCs w:val="24"/>
              </w:rPr>
              <w:t>Положення проекту Правил з пропозиціями Телекомпалати</w:t>
            </w:r>
          </w:p>
        </w:tc>
        <w:tc>
          <w:tcPr>
            <w:tcW w:w="4854" w:type="dxa"/>
          </w:tcPr>
          <w:p>
            <w:pPr>
              <w:jc w:val="center"/>
              <w:rPr>
                <w:b/>
                <w:color w:val="0D0D0D" w:themeColor="text1" w:themeTint="F2"/>
                <w:sz w:val="24"/>
                <w:szCs w:val="24"/>
              </w:rPr>
            </w:pPr>
            <w:r>
              <w:rPr>
                <w:b/>
                <w:color w:val="0D0D0D" w:themeColor="text1" w:themeTint="F2"/>
                <w:sz w:val="24"/>
                <w:szCs w:val="24"/>
              </w:rPr>
              <w:t>Обґрунтування</w:t>
            </w: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48" w:afterLines="20" w:after="48"/>
              <w:jc w:val="center"/>
              <w:rPr>
                <w:b/>
                <w:color w:val="0D0D0D" w:themeColor="text1" w:themeTint="F2"/>
                <w:sz w:val="24"/>
                <w:szCs w:val="24"/>
              </w:rPr>
            </w:pPr>
            <w:r>
              <w:rPr>
                <w:b/>
                <w:color w:val="0D0D0D" w:themeColor="text1" w:themeTint="F2"/>
                <w:sz w:val="24"/>
                <w:szCs w:val="24"/>
                <w:lang w:val="en-US"/>
              </w:rPr>
              <w:t>I</w:t>
            </w:r>
            <w:r>
              <w:rPr>
                <w:b/>
                <w:color w:val="0D0D0D" w:themeColor="text1" w:themeTint="F2"/>
                <w:sz w:val="24"/>
                <w:szCs w:val="24"/>
              </w:rPr>
              <w:t>. Загальні положення</w:t>
            </w:r>
          </w:p>
          <w:p>
            <w:pPr>
              <w:spacing w:beforeLines="20" w:before="48" w:afterLines="20" w:after="48"/>
              <w:jc w:val="center"/>
              <w:rPr>
                <w:color w:val="0D0D0D" w:themeColor="text1" w:themeTint="F2"/>
                <w:sz w:val="24"/>
                <w:szCs w:val="24"/>
              </w:rPr>
            </w:pPr>
          </w:p>
          <w:p>
            <w:pPr>
              <w:spacing w:line="360" w:lineRule="auto"/>
              <w:ind w:firstLine="720"/>
              <w:jc w:val="both"/>
              <w:rPr>
                <w:color w:val="0D0D0D" w:themeColor="text1" w:themeTint="F2"/>
                <w:sz w:val="24"/>
                <w:szCs w:val="24"/>
              </w:rPr>
            </w:pPr>
            <w:r>
              <w:rPr>
                <w:color w:val="0D0D0D" w:themeColor="text1" w:themeTint="F2"/>
                <w:sz w:val="24"/>
                <w:szCs w:val="24"/>
              </w:rPr>
              <w:t xml:space="preserve">1. Ці Правила визначають умови надання доступу до інфраструктури кабельної каналізації електрозв’язку (далі – ККЕ), що належить власникам (володільцям), які не є операторами, провайдерами телекомунікацій, іншим суб’єктам господарювання для надання або отримання телекомунікаційних послуг. </w:t>
            </w:r>
          </w:p>
          <w:p>
            <w:pPr>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2. У цих Правилах терміни вживаються у таких значеннях:</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використання інфраструктури ККЕ – послуга власника (володільця) інфраструктури об’єкта доступу (далі – власник) з надання замовнику згідно з виданими технічними умовами з доступу (далі – ТУ) у користування інфраструктури, у тому числі </w:t>
            </w:r>
            <w:r>
              <w:rPr>
                <w:color w:val="0D0D0D" w:themeColor="text1" w:themeTint="F2"/>
                <w:sz w:val="24"/>
                <w:szCs w:val="24"/>
              </w:rPr>
              <w:lastRenderedPageBreak/>
              <w:t>місця у каналі ККЕ, на договірних умовах на певний строк;</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вільна ємність ККЕ – вільна площа каналу/каналів ККЕ, яка доступна до використання і не передбачена проектом власника для використання в найближчі дванадцять місяців;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ділянка ККЕ – частина ККЕ між двома або більше оглядовими пристроями, двома адресами, розгалужувальною муфтою та </w:t>
            </w:r>
            <w:proofErr w:type="spellStart"/>
            <w:r>
              <w:rPr>
                <w:color w:val="0D0D0D" w:themeColor="text1" w:themeTint="F2"/>
                <w:sz w:val="24"/>
                <w:szCs w:val="24"/>
              </w:rPr>
              <w:t>адресою</w:t>
            </w:r>
            <w:proofErr w:type="spellEnd"/>
            <w:r>
              <w:rPr>
                <w:color w:val="0D0D0D" w:themeColor="text1" w:themeTint="F2"/>
                <w:sz w:val="24"/>
                <w:szCs w:val="24"/>
              </w:rPr>
              <w:t>, двома розгалужувальними муфтами;</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заміна кабелю – заміна наявного кабелю електрозв’язку замовника на інший кабель на ділянках ККЕ, визначених попереднім робочим проектом;</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замовник – суб’єкт господарювання, який отримує у власника на договірних засадах послуги з доступу до інфраструктури ККЕ для власних потреб або надання телекомунікаційних послуг;</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582"/>
              </w:tabs>
              <w:spacing w:line="360" w:lineRule="auto"/>
              <w:jc w:val="both"/>
              <w:rPr>
                <w:color w:val="0D0D0D" w:themeColor="text1" w:themeTint="F2"/>
                <w:sz w:val="24"/>
                <w:szCs w:val="24"/>
              </w:rPr>
            </w:pPr>
            <w:r>
              <w:rPr>
                <w:color w:val="0D0D0D" w:themeColor="text1" w:themeTint="F2"/>
                <w:sz w:val="24"/>
                <w:szCs w:val="24"/>
              </w:rPr>
              <w:t xml:space="preserve">доступ до інфраструктури ККЕ – право замовника на користування інфраструктурою ККЕ для розміщення, модернізації, експлуатаційного та технічного </w:t>
            </w:r>
            <w:r>
              <w:rPr>
                <w:color w:val="0D0D0D" w:themeColor="text1" w:themeTint="F2"/>
                <w:sz w:val="24"/>
                <w:szCs w:val="24"/>
              </w:rPr>
              <w:lastRenderedPageBreak/>
              <w:t>обслуговування технічних засобів телекомунікацій відповідно до законодавства та на підставі договору з доступу для власних потреб та/або надання телекомунікаційних послуг, що включає надання замовнику послуг з:</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1"/>
              <w:tabs>
                <w:tab w:val="left" w:pos="0"/>
                <w:tab w:val="left" w:pos="582"/>
                <w:tab w:val="left" w:pos="1418"/>
                <w:tab w:val="left" w:pos="10992"/>
                <w:tab w:val="left" w:pos="11908"/>
                <w:tab w:val="left" w:pos="12824"/>
                <w:tab w:val="left" w:pos="13740"/>
                <w:tab w:val="left" w:pos="14656"/>
              </w:tabs>
              <w:spacing w:line="360" w:lineRule="auto"/>
              <w:ind w:left="0" w:firstLine="22"/>
              <w:rPr>
                <w:color w:val="0D0D0D" w:themeColor="text1" w:themeTint="F2"/>
              </w:rPr>
            </w:pPr>
            <w:r>
              <w:rPr>
                <w:color w:val="0D0D0D" w:themeColor="text1" w:themeTint="F2"/>
              </w:rPr>
              <w:t>розробки та видачі ТУ;</w:t>
            </w:r>
          </w:p>
          <w:p>
            <w:pPr>
              <w:pStyle w:val="1"/>
              <w:tabs>
                <w:tab w:val="left" w:pos="0"/>
                <w:tab w:val="left" w:pos="582"/>
                <w:tab w:val="left" w:pos="1418"/>
                <w:tab w:val="left" w:pos="10992"/>
                <w:tab w:val="left" w:pos="11908"/>
                <w:tab w:val="left" w:pos="12824"/>
                <w:tab w:val="left" w:pos="13740"/>
                <w:tab w:val="left" w:pos="14656"/>
              </w:tabs>
              <w:spacing w:line="360" w:lineRule="auto"/>
              <w:ind w:left="0" w:firstLine="22"/>
              <w:rPr>
                <w:color w:val="0D0D0D" w:themeColor="text1" w:themeTint="F2"/>
              </w:rPr>
            </w:pPr>
            <w:r>
              <w:rPr>
                <w:color w:val="0D0D0D" w:themeColor="text1" w:themeTint="F2"/>
              </w:rPr>
              <w:t>погодження проектної документації;</w:t>
            </w:r>
          </w:p>
          <w:p>
            <w:pPr>
              <w:pStyle w:val="1"/>
              <w:tabs>
                <w:tab w:val="left" w:pos="0"/>
                <w:tab w:val="left" w:pos="582"/>
                <w:tab w:val="left" w:pos="1418"/>
                <w:tab w:val="left" w:pos="10992"/>
                <w:tab w:val="left" w:pos="11908"/>
                <w:tab w:val="left" w:pos="12824"/>
                <w:tab w:val="left" w:pos="13740"/>
                <w:tab w:val="left" w:pos="14656"/>
              </w:tabs>
              <w:spacing w:line="360" w:lineRule="auto"/>
              <w:ind w:left="0" w:firstLine="22"/>
              <w:rPr>
                <w:color w:val="0D0D0D" w:themeColor="text1" w:themeTint="F2"/>
              </w:rPr>
            </w:pPr>
            <w:r>
              <w:rPr>
                <w:color w:val="0D0D0D" w:themeColor="text1" w:themeTint="F2"/>
              </w:rPr>
              <w:t>технічного нагляду;</w:t>
            </w:r>
          </w:p>
          <w:p>
            <w:pPr>
              <w:spacing w:line="360" w:lineRule="auto"/>
              <w:ind w:firstLine="22"/>
              <w:rPr>
                <w:color w:val="0D0D0D" w:themeColor="text1" w:themeTint="F2"/>
                <w:sz w:val="24"/>
                <w:szCs w:val="24"/>
              </w:rPr>
            </w:pPr>
            <w:r>
              <w:rPr>
                <w:color w:val="0D0D0D" w:themeColor="text1" w:themeTint="F2"/>
                <w:sz w:val="24"/>
                <w:szCs w:val="24"/>
              </w:rPr>
              <w:t>використання інфраструктури ККЕ;</w:t>
            </w:r>
          </w:p>
          <w:p>
            <w:pPr>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елементи інфраструктури кабельної каналізації електрозв’язку –  складові кабельної каналізації електрозв’язку, у тому числі </w:t>
            </w:r>
            <w:r>
              <w:rPr>
                <w:color w:val="0D0D0D" w:themeColor="text1" w:themeTint="F2"/>
                <w:lang w:val="uk-UA" w:eastAsia="zh-CN"/>
              </w:rPr>
              <w:t xml:space="preserve">місця обмеженої ємності </w:t>
            </w:r>
            <w:r>
              <w:rPr>
                <w:color w:val="0D0D0D" w:themeColor="text1" w:themeTint="F2"/>
                <w:lang w:val="uk-UA"/>
              </w:rPr>
              <w:t>в трубопроводах (каналах кабельної каналізації), закладних та оглядових пристроях, в колодязях, кабельних шафах, шахтах, колекторах, мостах, естакадах, тунелях, будівлях, а також в приміщеннях для введення кабелів і розміщення лінійного обладнання, що надаються або можуть надаватися власником у користування замовнику на договірних засадах;</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lastRenderedPageBreak/>
              <w:t>планові експлуатаційні роботи – ремонтні роботи та роботи з технічного обслуговування, метою яких є відтворення первинного стану інфраструктури ККЕ та кабелів електрозв’язку, в тому числі заміна існуючих кабелів, прокладених замовниками у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8"/>
              <w:tabs>
                <w:tab w:val="left" w:pos="709"/>
                <w:tab w:val="left" w:pos="1273"/>
                <w:tab w:val="left" w:pos="1418"/>
              </w:tabs>
              <w:spacing w:after="0" w:line="360" w:lineRule="auto"/>
              <w:jc w:val="both"/>
              <w:rPr>
                <w:color w:val="0D0D0D" w:themeColor="text1" w:themeTint="F2"/>
                <w:sz w:val="24"/>
                <w:szCs w:val="24"/>
                <w:lang w:val="uk-UA"/>
              </w:rPr>
            </w:pPr>
            <w:r>
              <w:rPr>
                <w:color w:val="0D0D0D" w:themeColor="text1" w:themeTint="F2"/>
                <w:sz w:val="24"/>
                <w:szCs w:val="24"/>
                <w:lang w:val="uk-UA"/>
              </w:rPr>
              <w:t>погодження робочого проекту – комплекс робіт, що проводиться власником з метою визначення відповідності розробленої проектної документації виданим ТУ;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позапланові експлуатаційні роботи – відновлювальні ремонтні роботи, пов’язані з ліквідацією аварій кабелів електрозв’язку та кабельних</w:t>
            </w:r>
            <w:r>
              <w:rPr>
                <w:b/>
                <w:color w:val="0D0D0D" w:themeColor="text1" w:themeTint="F2"/>
                <w:sz w:val="24"/>
                <w:szCs w:val="24"/>
              </w:rPr>
              <w:t xml:space="preserve"> </w:t>
            </w:r>
            <w:r>
              <w:rPr>
                <w:color w:val="0D0D0D" w:themeColor="text1" w:themeTint="F2"/>
                <w:sz w:val="24"/>
                <w:szCs w:val="24"/>
              </w:rPr>
              <w:t>муфт замовників, колодязів, каналів/блоків каналів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hd w:val="clear" w:color="auto" w:fill="FFFFFF"/>
              <w:spacing w:line="360" w:lineRule="auto"/>
              <w:jc w:val="both"/>
              <w:rPr>
                <w:color w:val="0D0D0D" w:themeColor="text1" w:themeTint="F2"/>
                <w:sz w:val="24"/>
                <w:szCs w:val="24"/>
              </w:rPr>
            </w:pPr>
            <w:r>
              <w:rPr>
                <w:color w:val="0D0D0D" w:themeColor="text1" w:themeTint="F2"/>
                <w:sz w:val="24"/>
                <w:szCs w:val="24"/>
              </w:rPr>
              <w:t>пошкодження інфраструктури ККЕ – стан інфраструктури ККЕ, коли має місце відхилення від нормативного стану, що</w:t>
            </w:r>
            <w:r>
              <w:rPr>
                <w:b/>
                <w:color w:val="0D0D0D" w:themeColor="text1" w:themeTint="F2"/>
                <w:sz w:val="24"/>
                <w:szCs w:val="24"/>
              </w:rPr>
              <w:t xml:space="preserve"> </w:t>
            </w:r>
            <w:r>
              <w:rPr>
                <w:color w:val="0D0D0D" w:themeColor="text1" w:themeTint="F2"/>
                <w:sz w:val="24"/>
                <w:szCs w:val="24"/>
              </w:rPr>
              <w:t>створило аварію на телекомунікаційній мережі або створює передумови для її виникнення;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8"/>
              <w:tabs>
                <w:tab w:val="left" w:pos="709"/>
                <w:tab w:val="left" w:pos="1273"/>
                <w:tab w:val="left" w:pos="1418"/>
              </w:tabs>
              <w:spacing w:after="0" w:line="360" w:lineRule="auto"/>
              <w:jc w:val="both"/>
              <w:rPr>
                <w:color w:val="0D0D0D" w:themeColor="text1" w:themeTint="F2"/>
                <w:sz w:val="24"/>
                <w:szCs w:val="24"/>
                <w:lang w:val="uk-UA"/>
              </w:rPr>
            </w:pPr>
            <w:r>
              <w:rPr>
                <w:color w:val="0D0D0D" w:themeColor="text1" w:themeTint="F2"/>
                <w:sz w:val="24"/>
                <w:szCs w:val="24"/>
                <w:lang w:val="uk-UA"/>
              </w:rPr>
              <w:t xml:space="preserve">розробка та видача ТУ – комплекс робіт з підготовки та видачі вихідних даних </w:t>
            </w:r>
            <w:r>
              <w:rPr>
                <w:color w:val="0D0D0D" w:themeColor="text1" w:themeTint="F2"/>
                <w:sz w:val="24"/>
                <w:szCs w:val="24"/>
                <w:lang w:val="uk-UA"/>
              </w:rPr>
              <w:lastRenderedPageBreak/>
              <w:t>власником для розробки замовником відповідного проекту;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технічний нагляд – послуга власника, яка полягає у здійсненні представником власника технічного нагляду за роботою замовника або виконавця робіт на елементах інфраструктури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Інші терміни вживаються у значеннях, наведених у статті 1 Закону України “Про телекомунікації” та статті 1 Закону України “Про доступ до об’єктів будівництва, транспорту, електроенергетики з метою розвитку телекомунікаційних мереж”.</w:t>
            </w:r>
            <w:r>
              <w:rPr>
                <w:color w:val="0D0D0D" w:themeColor="text1" w:themeTint="F2"/>
                <w:sz w:val="24"/>
                <w:szCs w:val="24"/>
                <w:u w:val="single"/>
              </w:rPr>
              <w:t xml:space="preserve">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center"/>
              <w:rPr>
                <w:color w:val="0D0D0D" w:themeColor="text1" w:themeTint="F2"/>
                <w:sz w:val="24"/>
                <w:szCs w:val="24"/>
              </w:rPr>
            </w:pPr>
            <w:r>
              <w:rPr>
                <w:b/>
                <w:color w:val="0D0D0D" w:themeColor="text1" w:themeTint="F2"/>
                <w:sz w:val="24"/>
                <w:szCs w:val="24"/>
                <w:lang w:val="en-US"/>
              </w:rPr>
              <w:t>II</w:t>
            </w:r>
            <w:r>
              <w:rPr>
                <w:b/>
                <w:color w:val="0D0D0D" w:themeColor="text1" w:themeTint="F2"/>
                <w:sz w:val="24"/>
                <w:szCs w:val="24"/>
              </w:rPr>
              <w:t>. Порядок звернення замовника до власника інфраструктури ККЕ щодо отримання доступу до інфраструктури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1. Для встановлення можливості доступу до інфраструктури ККЕ замовник має право надати власнику письмове звернення щодо отримання доступу до інфраструктури ККЕ (далі – запит).</w:t>
            </w:r>
          </w:p>
          <w:p>
            <w:pPr>
              <w:spacing w:line="360" w:lineRule="auto"/>
              <w:jc w:val="both"/>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У запиті заявником зазначаються: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lastRenderedPageBreak/>
              <w:t>повне найменування, ідентифікаційний код або реєстраційний номер облікової картки платника податків фізичної особи - підприємця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доходів і зборів та мають відмітку в паспорті про право здійснювати платежі за серією та номером паспорта) та місцезнаходження з Єдиного державного реєстру юридичних осіб, фізичних осіб - підприємців та громадських формувань, електронна пошта, номери телефонів;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ділянки ККЕ, на яких планується прокладання кабелів (із зазначенням зовнішнього діаметра кабелів), технічних засобів телекомунікацій, а у разі необхідності встановлення на ділянці ККЕ муфти кабелю зв’язку – її тип;</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реквізити для повідомлення про виставлення рахунка;</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орієнтовний час попереднього огляду та способи отримання інформації про </w:t>
            </w:r>
            <w:r>
              <w:rPr>
                <w:color w:val="0D0D0D" w:themeColor="text1" w:themeTint="F2"/>
                <w:sz w:val="24"/>
                <w:szCs w:val="24"/>
              </w:rPr>
              <w:lastRenderedPageBreak/>
              <w:t>інфраструктуру ККЕ з метою визначення її придатності для розміщення технічних засобів телекомунікацій (у разі необхідності).</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За зверненням замовника власник повинен надати документи, які підтверджують право власності або володіння на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2. Власник розглядає подані запити, при цьому здійснює перевірку повноти наданої у запиті інформації без стягнення за це плати.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У разі відповідності інформації наданої в запиті вимогам цих Правил, власник приймає його для розгляду та протягом п’ятнадцяти робочих днів, починаючи з дня отримання ним запиту, зобов’язаний:</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1) повідомити про час попереднього огляду та надати інформацію про інфраструктуру ККЕ (у разі наявності відповідного запиту;)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2) за умови наявності вільної ємності ККЕ та у разі прийняття рішення про видачу технічних умов з доступу, надіслати про це письмове повідомлення замовнику та одночасно виставити рахунок на оплату послуги з розробки та видачі ТУ за реквізитами, вказаними у запиті. При оцінці </w:t>
            </w:r>
            <w:r>
              <w:rPr>
                <w:color w:val="0D0D0D" w:themeColor="text1" w:themeTint="F2"/>
                <w:sz w:val="24"/>
                <w:szCs w:val="24"/>
              </w:rPr>
              <w:lastRenderedPageBreak/>
              <w:t>власником наявності вільної ємності ККЕ він повинен врахувати вже видані замовникам ТУ та строки їх дії;</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3) за умови відсутності вільної ємності ККЕ запропонувати альтернативну пропозицію (у разі її наявності) на базі своїх ресурсів </w:t>
            </w:r>
          </w:p>
        </w:tc>
        <w:tc>
          <w:tcPr>
            <w:tcW w:w="4853" w:type="dxa"/>
          </w:tcPr>
          <w:p>
            <w:pPr>
              <w:jc w:val="both"/>
              <w:rPr>
                <w:color w:val="0D0D0D" w:themeColor="text1" w:themeTint="F2"/>
                <w:sz w:val="24"/>
                <w:szCs w:val="24"/>
              </w:rPr>
            </w:pPr>
            <w:r>
              <w:rPr>
                <w:color w:val="0D0D0D" w:themeColor="text1" w:themeTint="F2"/>
                <w:sz w:val="24"/>
                <w:szCs w:val="24"/>
              </w:rPr>
              <w:t xml:space="preserve">3) за умови відсутності вільної ємності ККЕ запропонувати альтернативну пропозицію </w:t>
            </w:r>
            <w:r>
              <w:rPr>
                <w:b/>
                <w:color w:val="0D0D0D" w:themeColor="text1" w:themeTint="F2"/>
                <w:sz w:val="24"/>
                <w:szCs w:val="24"/>
                <w:highlight w:val="yellow"/>
              </w:rPr>
              <w:t>(</w:t>
            </w:r>
            <w:r>
              <w:rPr>
                <w:b/>
                <w:strike/>
                <w:color w:val="0D0D0D" w:themeColor="text1" w:themeTint="F2"/>
                <w:sz w:val="24"/>
                <w:szCs w:val="24"/>
                <w:highlight w:val="yellow"/>
              </w:rPr>
              <w:t>у разі її наявності)</w:t>
            </w:r>
            <w:r>
              <w:rPr>
                <w:b/>
                <w:color w:val="0D0D0D" w:themeColor="text1" w:themeTint="F2"/>
                <w:sz w:val="24"/>
                <w:szCs w:val="24"/>
              </w:rPr>
              <w:t xml:space="preserve"> </w:t>
            </w:r>
            <w:r>
              <w:rPr>
                <w:color w:val="0D0D0D" w:themeColor="text1" w:themeTint="F2"/>
                <w:sz w:val="24"/>
                <w:szCs w:val="24"/>
              </w:rPr>
              <w:t>на базі своїх ресурсів</w:t>
            </w:r>
          </w:p>
        </w:tc>
        <w:tc>
          <w:tcPr>
            <w:tcW w:w="4854" w:type="dxa"/>
          </w:tcPr>
          <w:p>
            <w:pPr>
              <w:jc w:val="both"/>
              <w:rPr>
                <w:color w:val="0D0D0D" w:themeColor="text1" w:themeTint="F2"/>
                <w:sz w:val="24"/>
                <w:szCs w:val="24"/>
              </w:rPr>
            </w:pPr>
            <w:r>
              <w:rPr>
                <w:color w:val="0D0D0D" w:themeColor="text1" w:themeTint="F2"/>
                <w:sz w:val="24"/>
                <w:szCs w:val="24"/>
              </w:rPr>
              <w:t xml:space="preserve">Пропонуємо слова «у разі наявності» виключити . </w:t>
            </w:r>
          </w:p>
          <w:p>
            <w:pPr>
              <w:jc w:val="both"/>
              <w:rPr>
                <w:color w:val="0D0D0D" w:themeColor="text1" w:themeTint="F2"/>
                <w:sz w:val="24"/>
                <w:szCs w:val="24"/>
              </w:rPr>
            </w:pPr>
            <w:r>
              <w:rPr>
                <w:color w:val="0D0D0D" w:themeColor="text1" w:themeTint="F2"/>
                <w:sz w:val="24"/>
                <w:szCs w:val="24"/>
              </w:rPr>
              <w:t>Оскільки, альтернативна пропозиція повинна бути у будь-якому випадку, згідно з ч 12. Ст. 12 ЗУ «Про доступ..»</w:t>
            </w:r>
          </w:p>
          <w:p>
            <w:pPr>
              <w:jc w:val="both"/>
              <w:rPr>
                <w:color w:val="0D0D0D" w:themeColor="text1" w:themeTint="F2"/>
                <w:sz w:val="24"/>
                <w:szCs w:val="24"/>
              </w:rPr>
            </w:pPr>
            <w:r>
              <w:rPr>
                <w:color w:val="0D0D0D" w:themeColor="text1" w:themeTint="F2"/>
                <w:sz w:val="24"/>
                <w:szCs w:val="24"/>
              </w:rPr>
              <w:t xml:space="preserve">«У разі прийняття власником інфраструктури об'єкта доступу рішення про відмову у видачі технічних умов з доступу він у строк, що не перевищує 15 робочих днів з дня надходження заяви, письмово повідомляє про це замовника з обґрунтуванням причин відмови </w:t>
            </w:r>
            <w:r>
              <w:rPr>
                <w:i/>
                <w:color w:val="0D0D0D" w:themeColor="text1" w:themeTint="F2"/>
                <w:sz w:val="24"/>
                <w:szCs w:val="24"/>
              </w:rPr>
              <w:t>та внесенням іншої можливої альтернативної пропозиції щодо</w:t>
            </w:r>
            <w:r>
              <w:rPr>
                <w:color w:val="0D0D0D" w:themeColor="text1" w:themeTint="F2"/>
                <w:sz w:val="24"/>
                <w:szCs w:val="24"/>
              </w:rPr>
              <w:t xml:space="preserve"> доступу до інфраструктури відповідних об'єктів доступу. Якщо замовник погодився на альтернативну пропозицію, він подає власнику інфраструктури об'єкта доступу новий запит у строк, що не перевищує 15 робочих днів з дня отримання альтернативної пропозиції.»</w:t>
            </w: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4) письмово повідомити про відмову у видачі ТУ із зазначенням причин відмови згідно з пунктом 3 цього розділу.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У разі якщо на заявленій ділянці ККЕ проводиться реконструкція, ТУ для розробки проектної документації прокладання кабелю на цій ділянці видаються замовнику у строк, що не перевищує одного місяця після завершення відповідних робіт;</w:t>
            </w:r>
          </w:p>
          <w:p>
            <w:pPr>
              <w:rPr>
                <w:color w:val="0D0D0D" w:themeColor="text1" w:themeTint="F2"/>
                <w:sz w:val="24"/>
                <w:szCs w:val="24"/>
              </w:rPr>
            </w:pPr>
          </w:p>
        </w:tc>
        <w:tc>
          <w:tcPr>
            <w:tcW w:w="4853" w:type="dxa"/>
          </w:tcPr>
          <w:p>
            <w:pPr>
              <w:rPr>
                <w:color w:val="0D0D0D" w:themeColor="text1" w:themeTint="F2"/>
                <w:sz w:val="24"/>
                <w:szCs w:val="24"/>
                <w:lang w:val="ru-RU"/>
              </w:rPr>
            </w:pPr>
            <w:proofErr w:type="spellStart"/>
            <w:r>
              <w:rPr>
                <w:color w:val="0D0D0D" w:themeColor="text1" w:themeTint="F2"/>
                <w:sz w:val="24"/>
                <w:szCs w:val="24"/>
                <w:lang w:val="ru-RU"/>
              </w:rPr>
              <w:lastRenderedPageBreak/>
              <w:t>Пропону</w:t>
            </w:r>
            <w:proofErr w:type="spellEnd"/>
            <w:r>
              <w:rPr>
                <w:color w:val="0D0D0D" w:themeColor="text1" w:themeTint="F2"/>
                <w:sz w:val="24"/>
                <w:szCs w:val="24"/>
              </w:rPr>
              <w:t>є</w:t>
            </w:r>
            <w:proofErr w:type="spellStart"/>
            <w:r>
              <w:rPr>
                <w:color w:val="0D0D0D" w:themeColor="text1" w:themeTint="F2"/>
                <w:sz w:val="24"/>
                <w:szCs w:val="24"/>
                <w:lang w:val="ru-RU"/>
              </w:rPr>
              <w:t>мо</w:t>
            </w:r>
            <w:proofErr w:type="spellEnd"/>
            <w:r>
              <w:rPr>
                <w:color w:val="0D0D0D" w:themeColor="text1" w:themeTint="F2"/>
                <w:sz w:val="24"/>
                <w:szCs w:val="24"/>
                <w:lang w:val="ru-RU"/>
              </w:rPr>
              <w:t xml:space="preserve"> </w:t>
            </w:r>
            <w:proofErr w:type="spellStart"/>
            <w:r>
              <w:rPr>
                <w:color w:val="0D0D0D" w:themeColor="text1" w:themeTint="F2"/>
                <w:sz w:val="24"/>
                <w:szCs w:val="24"/>
                <w:lang w:val="ru-RU"/>
              </w:rPr>
              <w:t>вилучити</w:t>
            </w:r>
            <w:proofErr w:type="spellEnd"/>
          </w:p>
        </w:tc>
        <w:tc>
          <w:tcPr>
            <w:tcW w:w="4854" w:type="dxa"/>
          </w:tcPr>
          <w:p>
            <w:pPr>
              <w:jc w:val="both"/>
              <w:rPr>
                <w:color w:val="0D0D0D" w:themeColor="text1" w:themeTint="F2"/>
                <w:sz w:val="24"/>
                <w:szCs w:val="24"/>
              </w:rPr>
            </w:pPr>
            <w:r>
              <w:rPr>
                <w:color w:val="0D0D0D" w:themeColor="text1" w:themeTint="F2"/>
                <w:sz w:val="24"/>
                <w:szCs w:val="24"/>
              </w:rPr>
              <w:t>Відповідно до 4 статті 12 ЗУ "Про доступ до об'єктів будівництва, транспорту, електроенергетики з метою розвитку телекомунікаційних мереж" технічні умови з доступу набирають чинності з дня видачі їх замовнику власником інфраструктури об'єкта доступу</w:t>
            </w: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3. Власник має право відмовити замовнику у видачі ТУ в разі:</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6"/>
              <w:spacing w:after="0" w:line="360" w:lineRule="auto"/>
              <w:jc w:val="both"/>
              <w:rPr>
                <w:color w:val="0D0D0D" w:themeColor="text1" w:themeTint="F2"/>
                <w:lang w:val="uk-UA"/>
              </w:rPr>
            </w:pPr>
            <w:r>
              <w:rPr>
                <w:color w:val="0D0D0D" w:themeColor="text1" w:themeTint="F2"/>
                <w:lang w:val="uk-UA"/>
              </w:rPr>
              <w:t>1) ненадання замовником інформації, необхідної для його ідентифікації відповідно до вимог пункту першого частини 13 статті 12 Закону України “</w:t>
            </w:r>
            <w:r>
              <w:rPr>
                <w:rStyle w:val="rvts23"/>
                <w:color w:val="0D0D0D" w:themeColor="text1" w:themeTint="F2"/>
                <w:lang w:val="uk-UA"/>
              </w:rPr>
              <w:t>Про доступ до об’єктів будівництва, транспорту, електроенергетики з метою розвитку телекомунікаційних мереж”;</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2) відсутності технічної можливості для розміщення технічних засобів телекомунікацій, та/або неможливості виконання вимог будівельних норм для прокладання та монтажу кабелю на заявленій ділянці ККЕ; </w:t>
            </w:r>
          </w:p>
        </w:tc>
        <w:tc>
          <w:tcPr>
            <w:tcW w:w="4853" w:type="dxa"/>
          </w:tcPr>
          <w:p>
            <w:pPr>
              <w:jc w:val="both"/>
              <w:rPr>
                <w:color w:val="0D0D0D" w:themeColor="text1" w:themeTint="F2"/>
                <w:sz w:val="24"/>
                <w:szCs w:val="24"/>
              </w:rPr>
            </w:pPr>
            <w:r>
              <w:rPr>
                <w:color w:val="0D0D0D" w:themeColor="text1" w:themeTint="F2"/>
                <w:sz w:val="24"/>
                <w:szCs w:val="24"/>
              </w:rPr>
              <w:t xml:space="preserve">2) відсутності технічної можливості для розміщення технічних засобів телекомунікацій, </w:t>
            </w:r>
            <w:r>
              <w:rPr>
                <w:b/>
                <w:strike/>
                <w:color w:val="0D0D0D" w:themeColor="text1" w:themeTint="F2"/>
                <w:sz w:val="24"/>
                <w:szCs w:val="24"/>
              </w:rPr>
              <w:t>та/або неможливості виконання вимог будівельних норм для прокладання та монтажу кабелю на заявленій ділянці ККЕ;</w:t>
            </w:r>
          </w:p>
        </w:tc>
        <w:tc>
          <w:tcPr>
            <w:tcW w:w="4854" w:type="dxa"/>
          </w:tcPr>
          <w:p>
            <w:pPr>
              <w:jc w:val="both"/>
              <w:rPr>
                <w:color w:val="0D0D0D" w:themeColor="text1" w:themeTint="F2"/>
                <w:sz w:val="24"/>
                <w:szCs w:val="24"/>
              </w:rPr>
            </w:pPr>
            <w:r>
              <w:rPr>
                <w:color w:val="0D0D0D" w:themeColor="text1" w:themeTint="F2"/>
                <w:sz w:val="24"/>
                <w:szCs w:val="24"/>
              </w:rPr>
              <w:t xml:space="preserve">Виключити, оскільки не відповідає ч.13 </w:t>
            </w:r>
            <w:proofErr w:type="spellStart"/>
            <w:r>
              <w:rPr>
                <w:color w:val="0D0D0D" w:themeColor="text1" w:themeTint="F2"/>
                <w:sz w:val="24"/>
                <w:szCs w:val="24"/>
              </w:rPr>
              <w:t>ст</w:t>
            </w:r>
            <w:proofErr w:type="spellEnd"/>
            <w:r>
              <w:rPr>
                <w:color w:val="0D0D0D" w:themeColor="text1" w:themeTint="F2"/>
                <w:sz w:val="24"/>
                <w:szCs w:val="24"/>
              </w:rPr>
              <w:t xml:space="preserve"> 12 ЗУ Про доступ</w:t>
            </w: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3) наявності простроченої понад три місяці заборгованості замовника за раніше отримані послуги з доступу до інфраструктури ККЕ, надані цим власником.</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 xml:space="preserve">4. Якщо замовник погодився на альтернативну пропозицію, він повинен подати постачальнику остаточний запит у строк, який не перевищує 15 робочих днів з </w:t>
            </w:r>
            <w:r>
              <w:rPr>
                <w:color w:val="0D0D0D" w:themeColor="text1" w:themeTint="F2"/>
                <w:sz w:val="24"/>
                <w:szCs w:val="24"/>
              </w:rPr>
              <w:lastRenderedPageBreak/>
              <w:t>дня отримання поданих власником пропозицій.</w:t>
            </w:r>
          </w:p>
          <w:p>
            <w:pPr>
              <w:rPr>
                <w:color w:val="0D0D0D" w:themeColor="text1" w:themeTint="F2"/>
                <w:sz w:val="24"/>
                <w:szCs w:val="24"/>
              </w:rPr>
            </w:pPr>
          </w:p>
        </w:tc>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lastRenderedPageBreak/>
              <w:t xml:space="preserve">4. Якщо замовник погодився на альтернативну пропозицію, він повинен подати постачальнику </w:t>
            </w:r>
            <w:r>
              <w:rPr>
                <w:b/>
                <w:color w:val="0D0D0D" w:themeColor="text1" w:themeTint="F2"/>
                <w:sz w:val="24"/>
                <w:szCs w:val="24"/>
              </w:rPr>
              <w:t>новий</w:t>
            </w:r>
            <w:r>
              <w:rPr>
                <w:color w:val="0D0D0D" w:themeColor="text1" w:themeTint="F2"/>
                <w:sz w:val="24"/>
                <w:szCs w:val="24"/>
              </w:rPr>
              <w:t xml:space="preserve"> запит у строк, який не перевищує 15 робочих днів з дня отримання поданих власником пропозицій.</w:t>
            </w:r>
          </w:p>
          <w:p>
            <w:pPr>
              <w:jc w:val="both"/>
              <w:rPr>
                <w:color w:val="0D0D0D" w:themeColor="text1" w:themeTint="F2"/>
                <w:sz w:val="24"/>
                <w:szCs w:val="24"/>
              </w:rPr>
            </w:pPr>
          </w:p>
        </w:tc>
        <w:tc>
          <w:tcPr>
            <w:tcW w:w="4854" w:type="dxa"/>
          </w:tcPr>
          <w:p>
            <w:pPr>
              <w:jc w:val="both"/>
              <w:rPr>
                <w:color w:val="0D0D0D" w:themeColor="text1" w:themeTint="F2"/>
                <w:sz w:val="24"/>
                <w:szCs w:val="24"/>
              </w:rPr>
            </w:pPr>
            <w:r>
              <w:rPr>
                <w:color w:val="0D0D0D" w:themeColor="text1" w:themeTint="F2"/>
                <w:sz w:val="24"/>
                <w:szCs w:val="24"/>
              </w:rPr>
              <w:t xml:space="preserve">Приведено у відповідність до </w:t>
            </w:r>
            <w:proofErr w:type="spellStart"/>
            <w:r>
              <w:rPr>
                <w:color w:val="0D0D0D" w:themeColor="text1" w:themeTint="F2"/>
                <w:sz w:val="24"/>
                <w:szCs w:val="24"/>
              </w:rPr>
              <w:t>ст</w:t>
            </w:r>
            <w:proofErr w:type="spellEnd"/>
            <w:r>
              <w:rPr>
                <w:color w:val="0D0D0D" w:themeColor="text1" w:themeTint="F2"/>
                <w:sz w:val="24"/>
                <w:szCs w:val="24"/>
              </w:rPr>
              <w:t xml:space="preserve"> 12 ч 12 ЗУ Про доступ</w:t>
            </w:r>
          </w:p>
        </w:tc>
      </w:tr>
      <w:tr>
        <w:tc>
          <w:tcPr>
            <w:tcW w:w="4853" w:type="dxa"/>
          </w:tcPr>
          <w:p>
            <w:pPr>
              <w:spacing w:line="360" w:lineRule="auto"/>
              <w:jc w:val="center"/>
              <w:rPr>
                <w:b/>
                <w:color w:val="0D0D0D" w:themeColor="text1" w:themeTint="F2"/>
                <w:sz w:val="24"/>
                <w:szCs w:val="24"/>
              </w:rPr>
            </w:pPr>
            <w:r>
              <w:rPr>
                <w:b/>
                <w:color w:val="0D0D0D" w:themeColor="text1" w:themeTint="F2"/>
                <w:sz w:val="24"/>
                <w:szCs w:val="24"/>
              </w:rPr>
              <w:t>IIІ. Строки розроблення та видачі технічних умов з доступу до інфраструктури ККЕ</w:t>
            </w:r>
          </w:p>
          <w:p>
            <w:pPr>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1. У разі позитивної відповіді на остаточний запит щодо можливості надання доступу до інфраструктури ККЕ та оплати протягом 15 робочих днів замовником послуги з розробки та видачі ТУ, власник у строк до 10 робочих днів, починаючи з дати отримання підтвердження оплати послуги з розробки та видачі ТУ, розробляє та надає замовнику:</w:t>
            </w:r>
          </w:p>
        </w:tc>
        <w:tc>
          <w:tcPr>
            <w:tcW w:w="4853" w:type="dxa"/>
          </w:tcPr>
          <w:p>
            <w:pPr>
              <w:jc w:val="both"/>
              <w:rPr>
                <w:color w:val="0D0D0D" w:themeColor="text1" w:themeTint="F2"/>
                <w:sz w:val="24"/>
                <w:szCs w:val="24"/>
              </w:rPr>
            </w:pPr>
            <w:r>
              <w:rPr>
                <w:color w:val="0D0D0D" w:themeColor="text1" w:themeTint="F2"/>
                <w:sz w:val="24"/>
                <w:szCs w:val="24"/>
              </w:rPr>
              <w:t xml:space="preserve">1.У разі позитивної відповіді на </w:t>
            </w:r>
            <w:r>
              <w:rPr>
                <w:b/>
                <w:color w:val="0D0D0D" w:themeColor="text1" w:themeTint="F2"/>
                <w:sz w:val="24"/>
                <w:szCs w:val="24"/>
              </w:rPr>
              <w:t>новий</w:t>
            </w:r>
            <w:r>
              <w:rPr>
                <w:color w:val="0D0D0D" w:themeColor="text1" w:themeTint="F2"/>
                <w:sz w:val="24"/>
                <w:szCs w:val="24"/>
              </w:rPr>
              <w:t xml:space="preserve"> запит щодо можливості надання доступу до інфраструктури ККЕ та оплати протягом 15 робочих днів замовником послуги з розробки та видачі ТУ, власник у строк до 10 робочих днів, починаючи з дати отримання підтвердження оплати послуги з розробки та видачі ТУ, розробляє та надає замовнику:</w:t>
            </w: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ТУ, на підставі яких замовник розробляє або замовляє розробку проектної документації;</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відомості про осіб, які мають право від імені власника ККЕ погодити робочий проект, та про особу, відповідальну за зв’язки із замовником;</w:t>
            </w:r>
          </w:p>
        </w:tc>
        <w:tc>
          <w:tcPr>
            <w:tcW w:w="4853" w:type="dxa"/>
          </w:tcPr>
          <w:p>
            <w:pPr>
              <w:rPr>
                <w:color w:val="0D0D0D" w:themeColor="text1" w:themeTint="F2"/>
                <w:sz w:val="24"/>
                <w:szCs w:val="24"/>
              </w:rPr>
            </w:pPr>
          </w:p>
        </w:tc>
        <w:tc>
          <w:tcPr>
            <w:tcW w:w="4854" w:type="dxa"/>
          </w:tcPr>
          <w:p>
            <w:pPr>
              <w:jc w:val="both"/>
              <w:rPr>
                <w:color w:val="0D0D0D" w:themeColor="text1" w:themeTint="F2"/>
                <w:sz w:val="24"/>
                <w:szCs w:val="24"/>
              </w:rPr>
            </w:pPr>
            <w:r>
              <w:rPr>
                <w:color w:val="0D0D0D" w:themeColor="text1" w:themeTint="F2"/>
                <w:sz w:val="24"/>
                <w:szCs w:val="24"/>
              </w:rPr>
              <w:t xml:space="preserve">Чи необхідно так ускладнювати щодо відповідальних осіб? А якщо така особа у відпустці? </w:t>
            </w: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проект договору з доступу до інфраструктури ККЕ.</w:t>
            </w:r>
          </w:p>
        </w:tc>
        <w:tc>
          <w:tcPr>
            <w:tcW w:w="4853" w:type="dxa"/>
          </w:tcPr>
          <w:p>
            <w:pPr>
              <w:rPr>
                <w:color w:val="0D0D0D" w:themeColor="text1" w:themeTint="F2"/>
                <w:sz w:val="24"/>
                <w:szCs w:val="24"/>
              </w:rPr>
            </w:pPr>
          </w:p>
        </w:tc>
        <w:tc>
          <w:tcPr>
            <w:tcW w:w="4854" w:type="dxa"/>
          </w:tcPr>
          <w:p>
            <w:pPr>
              <w:jc w:val="both"/>
              <w:rPr>
                <w:b/>
                <w:color w:val="0D0D0D" w:themeColor="text1" w:themeTint="F2"/>
                <w:sz w:val="24"/>
                <w:szCs w:val="24"/>
              </w:rPr>
            </w:pPr>
            <w:r>
              <w:rPr>
                <w:b/>
                <w:color w:val="0D0D0D" w:themeColor="text1" w:themeTint="F2"/>
                <w:sz w:val="24"/>
                <w:szCs w:val="24"/>
              </w:rPr>
              <w:t>ДО обговорення</w:t>
            </w:r>
          </w:p>
          <w:p>
            <w:pPr>
              <w:jc w:val="both"/>
              <w:rPr>
                <w:color w:val="0D0D0D" w:themeColor="text1" w:themeTint="F2"/>
                <w:sz w:val="24"/>
                <w:szCs w:val="24"/>
              </w:rPr>
            </w:pPr>
            <w:r>
              <w:rPr>
                <w:color w:val="0D0D0D" w:themeColor="text1" w:themeTint="F2"/>
                <w:sz w:val="24"/>
                <w:szCs w:val="24"/>
              </w:rPr>
              <w:t xml:space="preserve">Проект договору надається вже після видачі замовнику технічних умов з доступу та погодження власником інфраструктури об'єкта доступу проектної документації з доступу. </w:t>
            </w:r>
            <w:r>
              <w:rPr>
                <w:i/>
                <w:color w:val="0D0D0D" w:themeColor="text1" w:themeTint="F2"/>
                <w:sz w:val="24"/>
                <w:szCs w:val="24"/>
              </w:rPr>
              <w:t>Можливо за доцільне виключити надання проекту договору на цьому етапі?</w:t>
            </w:r>
          </w:p>
          <w:p>
            <w:pPr>
              <w:jc w:val="both"/>
              <w:rPr>
                <w:color w:val="0D0D0D" w:themeColor="text1" w:themeTint="F2"/>
                <w:sz w:val="24"/>
                <w:szCs w:val="24"/>
              </w:rPr>
            </w:pPr>
            <w:r>
              <w:rPr>
                <w:color w:val="0D0D0D" w:themeColor="text1" w:themeTint="F2"/>
                <w:sz w:val="24"/>
                <w:szCs w:val="24"/>
              </w:rPr>
              <w:lastRenderedPageBreak/>
              <w:t>Ст. 16 ч 2 ЗУ Про доступ</w:t>
            </w:r>
          </w:p>
          <w:p>
            <w:pPr>
              <w:jc w:val="both"/>
              <w:rPr>
                <w:color w:val="0D0D0D" w:themeColor="text1" w:themeTint="F2"/>
                <w:sz w:val="24"/>
                <w:szCs w:val="24"/>
              </w:rPr>
            </w:pPr>
            <w:r>
              <w:rPr>
                <w:color w:val="0D0D0D" w:themeColor="text1" w:themeTint="F2"/>
                <w:sz w:val="24"/>
                <w:szCs w:val="24"/>
              </w:rPr>
              <w:t>2. Укладення договору з доступу здійснюється після видачі замовнику технічних умов з доступу та погодження власником інфраструктури об'єкта доступу проектної документації з доступу.</w:t>
            </w:r>
          </w:p>
          <w:p>
            <w:pPr>
              <w:jc w:val="both"/>
              <w:rPr>
                <w:color w:val="0D0D0D" w:themeColor="text1" w:themeTint="F2"/>
                <w:sz w:val="24"/>
                <w:szCs w:val="24"/>
              </w:rPr>
            </w:pPr>
            <w:r>
              <w:rPr>
                <w:color w:val="0D0D0D" w:themeColor="text1" w:themeTint="F2"/>
                <w:sz w:val="24"/>
                <w:szCs w:val="24"/>
              </w:rPr>
              <w:t>Підставою для укладення договору з доступу є письмове звернення замовника, підписане уповноваженою належним чином його посадовою особою (представником), до якого додаються два примірники таких документів:</w:t>
            </w:r>
          </w:p>
          <w:p>
            <w:pPr>
              <w:jc w:val="both"/>
              <w:rPr>
                <w:color w:val="0D0D0D" w:themeColor="text1" w:themeTint="F2"/>
                <w:sz w:val="24"/>
                <w:szCs w:val="24"/>
              </w:rPr>
            </w:pPr>
            <w:r>
              <w:rPr>
                <w:color w:val="0D0D0D" w:themeColor="text1" w:themeTint="F2"/>
                <w:sz w:val="24"/>
                <w:szCs w:val="24"/>
              </w:rPr>
              <w:t>1) проектна документація з доступу до інфраструктури об'єкта доступу (засвідчені замовником фотокопії проектної документації з доступу);</w:t>
            </w:r>
          </w:p>
          <w:p>
            <w:pPr>
              <w:jc w:val="both"/>
              <w:rPr>
                <w:color w:val="0D0D0D" w:themeColor="text1" w:themeTint="F2"/>
                <w:sz w:val="24"/>
                <w:szCs w:val="24"/>
              </w:rPr>
            </w:pPr>
            <w:r>
              <w:rPr>
                <w:color w:val="0D0D0D" w:themeColor="text1" w:themeTint="F2"/>
                <w:sz w:val="24"/>
                <w:szCs w:val="24"/>
              </w:rPr>
              <w:t>2) проект договору з доступу.</w:t>
            </w: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lastRenderedPageBreak/>
              <w:t>2. У разі зазначення замовником у запиті інформації про необхідність встановлення муфти кабелю зв’язку на замовленій ділянці, власник у ТУ вказує граничну кількість муфт кабелю зв’язку в оглядових пристроях (кабельних колодязях зв’язку) ККЕ різного типу для врахування замовником при розробленні робочого проекту та (на вимогу замовника) номери оглядових пристроїв  ККЕ на замовленій ділянці, у яких не допускається встановлення муфт кабелю зв’язку.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3. ТУ на прокладання кабелів вважаються дійсними протягом одного року з дня видачі.</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lastRenderedPageBreak/>
              <w:t>Строк дії ТУ продовжується лише один раз на строк, вказаний у зверненні, але не більше ніж на шість місяців.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4. У разі несплати замовником у встановлений законом строк плати за видачу технічних умов з доступу рішення про видачу технічних умов з доступу анулюється власником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before="0" w:beforeAutospacing="0" w:after="0" w:afterAutospacing="0" w:line="360" w:lineRule="auto"/>
              <w:ind w:firstLine="709"/>
              <w:jc w:val="both"/>
              <w:rPr>
                <w:color w:val="0D0D0D" w:themeColor="text1" w:themeTint="F2"/>
                <w:lang w:val="uk-UA"/>
              </w:rPr>
            </w:pPr>
            <w:r>
              <w:rPr>
                <w:color w:val="0D0D0D" w:themeColor="text1" w:themeTint="F2"/>
                <w:lang w:val="uk-UA"/>
              </w:rPr>
              <w:t>5. Якщо замовник оплатив, але з власної вини не отримав технічні умови з доступу протягом шести місяців з дня оплати, такі технічні умови з доступу вважаються такими, що втратили чинність.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ind w:firstLine="709"/>
              <w:jc w:val="both"/>
              <w:rPr>
                <w:color w:val="0D0D0D" w:themeColor="text1" w:themeTint="F2"/>
                <w:sz w:val="24"/>
                <w:szCs w:val="24"/>
              </w:rPr>
            </w:pPr>
            <w:r>
              <w:rPr>
                <w:b/>
                <w:color w:val="0D0D0D" w:themeColor="text1" w:themeTint="F2"/>
                <w:sz w:val="24"/>
                <w:szCs w:val="24"/>
              </w:rPr>
              <w:t>IV. Порядок та строки розроблення і погодження проектної документації з доступу до інфраструктури ККЕ</w:t>
            </w:r>
            <w:r>
              <w:rPr>
                <w:color w:val="0D0D0D" w:themeColor="text1" w:themeTint="F2"/>
                <w:sz w:val="24"/>
                <w:szCs w:val="24"/>
              </w:rPr>
              <w:t xml:space="preserve"> </w:t>
            </w:r>
          </w:p>
          <w:p>
            <w:pPr>
              <w:pStyle w:val="rvps2"/>
              <w:spacing w:before="0" w:beforeAutospacing="0" w:after="0" w:afterAutospacing="0" w:line="360" w:lineRule="auto"/>
              <w:ind w:firstLine="709"/>
              <w:jc w:val="both"/>
              <w:rPr>
                <w:color w:val="0D0D0D" w:themeColor="text1" w:themeTint="F2"/>
                <w:lang w:val="uk-UA"/>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1. Проектна документація з доступу до інфраструктури ККЕ (далі – Проектна документація) має відповідати виданим технічним умовам та вимогам чинних у сфері телекомунікацій норм і стандартів.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2. Проектна документація розробляється та подається на погодження власнику не </w:t>
            </w:r>
            <w:r>
              <w:rPr>
                <w:color w:val="0D0D0D" w:themeColor="text1" w:themeTint="F2"/>
                <w:sz w:val="24"/>
                <w:szCs w:val="24"/>
              </w:rPr>
              <w:lastRenderedPageBreak/>
              <w:t>пізніше ніж за один місяць до закінчення строку дії ТУ.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3. Власник протягом 15 робочих днів з дня отримання перевіряє оформлення Проектної документації на відповідність виданим ТУ та погоджує її, або у разі виявлення недоліків письмово інформує про це замовника з наданням переліку таких недоліків. Якщо зауваження до Проектної документації не надані замовнику в письмовій формі, Проектна документація вважається погодженою.</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Замовник, у разі отримання письмової інформації про виявлення недоліків, усуває зазначені недоліки та надає Проектну документацію власнику на повторний розгляд.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При повторному розгляді проектної документації висунення будь-яких нових зауважень з боку власника, крім наданих раніше, не допускається.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 xml:space="preserve">4. Власник може відмовити замовнику у погодженні проектної документації з доступу виключно на підставі її невідповідності виданим ТУ. Якщо Проектна </w:t>
            </w:r>
            <w:r>
              <w:rPr>
                <w:color w:val="0D0D0D" w:themeColor="text1" w:themeTint="F2"/>
                <w:sz w:val="24"/>
                <w:szCs w:val="24"/>
              </w:rPr>
              <w:lastRenderedPageBreak/>
              <w:t>документація не погоджена, власник у письмовій формі інформує про це замовника, наводячи обґрунтовані підстави для відмови у погоджені.</w:t>
            </w:r>
          </w:p>
          <w:p>
            <w:pPr>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color w:val="0D0D0D" w:themeColor="text1" w:themeTint="F2"/>
                <w:sz w:val="24"/>
                <w:szCs w:val="24"/>
              </w:rPr>
            </w:pPr>
            <w:r>
              <w:rPr>
                <w:b/>
                <w:color w:val="0D0D0D" w:themeColor="text1" w:themeTint="F2"/>
                <w:sz w:val="24"/>
                <w:szCs w:val="24"/>
              </w:rPr>
              <w:t>V.</w:t>
            </w:r>
            <w:r>
              <w:rPr>
                <w:color w:val="0D0D0D" w:themeColor="text1" w:themeTint="F2"/>
                <w:sz w:val="24"/>
                <w:szCs w:val="24"/>
              </w:rPr>
              <w:t xml:space="preserve"> </w:t>
            </w:r>
            <w:r>
              <w:rPr>
                <w:b/>
                <w:color w:val="0D0D0D" w:themeColor="text1" w:themeTint="F2"/>
                <w:sz w:val="24"/>
                <w:szCs w:val="24"/>
              </w:rPr>
              <w:t>Порядок подання замовником письмового звернення до власника інфраструктури ККЕ з пропозицією укладення договору з доступу</w:t>
            </w:r>
          </w:p>
          <w:p>
            <w:pPr>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Після отримання погодженої власником Проектної документації, замовник надсилає письмове звернення до власника</w:t>
            </w:r>
            <w:r>
              <w:rPr>
                <w:b/>
                <w:color w:val="0D0D0D" w:themeColor="text1" w:themeTint="F2"/>
                <w:sz w:val="24"/>
                <w:szCs w:val="24"/>
              </w:rPr>
              <w:t xml:space="preserve"> </w:t>
            </w:r>
            <w:r>
              <w:rPr>
                <w:color w:val="0D0D0D" w:themeColor="text1" w:themeTint="F2"/>
                <w:sz w:val="24"/>
                <w:szCs w:val="24"/>
              </w:rPr>
              <w:t>з пропозицією укладення</w:t>
            </w:r>
            <w:r>
              <w:rPr>
                <w:b/>
                <w:color w:val="0D0D0D" w:themeColor="text1" w:themeTint="F2"/>
                <w:sz w:val="24"/>
                <w:szCs w:val="24"/>
                <w:lang w:val="ru-RU"/>
              </w:rPr>
              <w:t xml:space="preserve"> </w:t>
            </w:r>
            <w:r>
              <w:rPr>
                <w:color w:val="0D0D0D" w:themeColor="text1" w:themeTint="F2"/>
                <w:sz w:val="24"/>
                <w:szCs w:val="24"/>
                <w:lang w:val="ru-RU"/>
              </w:rPr>
              <w:t>договору з доступу</w:t>
            </w:r>
            <w:r>
              <w:rPr>
                <w:color w:val="0D0D0D" w:themeColor="text1" w:themeTint="F2"/>
                <w:sz w:val="24"/>
                <w:szCs w:val="24"/>
              </w:rPr>
              <w:t>, підписане уповноваженою належним чином його посадовою особою (представником), до якої додаються два примірники таких документів: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Проектна документація (засвідчені замовником фотокопії Проектної документації);</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підписаний зі свого боку проект договору з доступу. </w:t>
            </w:r>
          </w:p>
        </w:tc>
        <w:tc>
          <w:tcPr>
            <w:tcW w:w="4853" w:type="dxa"/>
          </w:tcPr>
          <w:p>
            <w:pPr>
              <w:rPr>
                <w:color w:val="0D0D0D" w:themeColor="text1" w:themeTint="F2"/>
                <w:sz w:val="24"/>
                <w:szCs w:val="24"/>
              </w:rPr>
            </w:pPr>
            <w:r>
              <w:rPr>
                <w:b/>
                <w:color w:val="0D0D0D" w:themeColor="text1" w:themeTint="F2"/>
                <w:sz w:val="24"/>
                <w:szCs w:val="24"/>
              </w:rPr>
              <w:t>проект договору з доступу.</w:t>
            </w:r>
          </w:p>
        </w:tc>
        <w:tc>
          <w:tcPr>
            <w:tcW w:w="4854" w:type="dxa"/>
          </w:tcPr>
          <w:p>
            <w:pPr>
              <w:rPr>
                <w:color w:val="0D0D0D" w:themeColor="text1" w:themeTint="F2"/>
                <w:sz w:val="24"/>
                <w:szCs w:val="24"/>
              </w:rPr>
            </w:pPr>
            <w:r>
              <w:rPr>
                <w:color w:val="0D0D0D" w:themeColor="text1" w:themeTint="F2"/>
                <w:sz w:val="24"/>
                <w:szCs w:val="24"/>
              </w:rPr>
              <w:t xml:space="preserve">Ч. 2 </w:t>
            </w:r>
            <w:proofErr w:type="spellStart"/>
            <w:r>
              <w:rPr>
                <w:color w:val="0D0D0D" w:themeColor="text1" w:themeTint="F2"/>
                <w:sz w:val="24"/>
                <w:szCs w:val="24"/>
              </w:rPr>
              <w:t>ст</w:t>
            </w:r>
            <w:proofErr w:type="spellEnd"/>
            <w:r>
              <w:rPr>
                <w:color w:val="0D0D0D" w:themeColor="text1" w:themeTint="F2"/>
                <w:sz w:val="24"/>
                <w:szCs w:val="24"/>
              </w:rPr>
              <w:t xml:space="preserve"> 16 ЗУ Про доступ</w:t>
            </w:r>
          </w:p>
          <w:p>
            <w:pPr>
              <w:jc w:val="both"/>
              <w:rPr>
                <w:color w:val="0D0D0D" w:themeColor="text1" w:themeTint="F2"/>
                <w:sz w:val="24"/>
                <w:szCs w:val="24"/>
              </w:rPr>
            </w:pPr>
            <w:r>
              <w:rPr>
                <w:color w:val="0D0D0D" w:themeColor="text1" w:themeTint="F2"/>
                <w:sz w:val="24"/>
                <w:szCs w:val="24"/>
              </w:rPr>
              <w:t>Підставою для укладення договору з доступу є письмове звернення замовника, підписане уповноваженою належним чином його посадовою особою (представником), до якого додаються два примірники таких документів:</w:t>
            </w:r>
          </w:p>
          <w:p>
            <w:pPr>
              <w:jc w:val="both"/>
              <w:rPr>
                <w:color w:val="0D0D0D" w:themeColor="text1" w:themeTint="F2"/>
                <w:sz w:val="24"/>
                <w:szCs w:val="24"/>
              </w:rPr>
            </w:pPr>
            <w:r>
              <w:rPr>
                <w:color w:val="0D0D0D" w:themeColor="text1" w:themeTint="F2"/>
                <w:sz w:val="24"/>
                <w:szCs w:val="24"/>
              </w:rPr>
              <w:lastRenderedPageBreak/>
              <w:t>1) проектна документація з доступу до інфраструктури об'єкта доступу (засвідчені замовником фотокопії проектної документації з доступу);</w:t>
            </w:r>
          </w:p>
          <w:p>
            <w:pPr>
              <w:jc w:val="both"/>
              <w:rPr>
                <w:b/>
                <w:color w:val="0D0D0D" w:themeColor="text1" w:themeTint="F2"/>
                <w:sz w:val="24"/>
                <w:szCs w:val="24"/>
              </w:rPr>
            </w:pPr>
            <w:r>
              <w:rPr>
                <w:b/>
                <w:color w:val="0D0D0D" w:themeColor="text1" w:themeTint="F2"/>
                <w:sz w:val="24"/>
                <w:szCs w:val="24"/>
              </w:rPr>
              <w:t>2) проект договору з доступу.</w:t>
            </w: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color w:val="0D0D0D" w:themeColor="text1" w:themeTint="F2"/>
                <w:sz w:val="24"/>
                <w:szCs w:val="24"/>
              </w:rPr>
            </w:pPr>
            <w:r>
              <w:rPr>
                <w:b/>
                <w:color w:val="0D0D0D" w:themeColor="text1" w:themeTint="F2"/>
                <w:sz w:val="24"/>
                <w:szCs w:val="24"/>
              </w:rPr>
              <w:lastRenderedPageBreak/>
              <w:t>VI. Строки розгляду та надання відповіді на звернення замовника до власника інфраструктури ККЕ з пропозицією укладення договору з доступу</w:t>
            </w:r>
          </w:p>
          <w:p>
            <w:pPr>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b/>
                <w:color w:val="0D0D0D" w:themeColor="text1" w:themeTint="F2"/>
                <w:lang w:val="uk-UA"/>
              </w:rPr>
            </w:pPr>
            <w:r>
              <w:rPr>
                <w:color w:val="0D0D0D" w:themeColor="text1" w:themeTint="F2"/>
                <w:lang w:val="uk-UA"/>
              </w:rPr>
              <w:t>Після надходження</w:t>
            </w:r>
            <w:r>
              <w:rPr>
                <w:color w:val="0D0D0D" w:themeColor="text1" w:themeTint="F2"/>
              </w:rPr>
              <w:t xml:space="preserve"> </w:t>
            </w:r>
            <w:r>
              <w:rPr>
                <w:color w:val="0D0D0D" w:themeColor="text1" w:themeTint="F2"/>
                <w:lang w:val="uk-UA"/>
              </w:rPr>
              <w:t>до власника письмового звернення</w:t>
            </w:r>
            <w:r>
              <w:rPr>
                <w:color w:val="0D0D0D" w:themeColor="text1" w:themeTint="F2"/>
              </w:rPr>
              <w:t xml:space="preserve"> </w:t>
            </w:r>
            <w:proofErr w:type="spellStart"/>
            <w:r>
              <w:rPr>
                <w:color w:val="0D0D0D" w:themeColor="text1" w:themeTint="F2"/>
              </w:rPr>
              <w:t>замовника</w:t>
            </w:r>
            <w:proofErr w:type="spellEnd"/>
            <w:r>
              <w:rPr>
                <w:color w:val="0D0D0D" w:themeColor="text1" w:themeTint="F2"/>
              </w:rPr>
              <w:t xml:space="preserve"> з </w:t>
            </w:r>
            <w:proofErr w:type="spellStart"/>
            <w:r>
              <w:rPr>
                <w:color w:val="0D0D0D" w:themeColor="text1" w:themeTint="F2"/>
              </w:rPr>
              <w:t>пропозицією</w:t>
            </w:r>
            <w:proofErr w:type="spellEnd"/>
            <w:r>
              <w:rPr>
                <w:color w:val="0D0D0D" w:themeColor="text1" w:themeTint="F2"/>
              </w:rPr>
              <w:t xml:space="preserve"> </w:t>
            </w:r>
            <w:proofErr w:type="spellStart"/>
            <w:r>
              <w:rPr>
                <w:color w:val="0D0D0D" w:themeColor="text1" w:themeTint="F2"/>
              </w:rPr>
              <w:t>укладення</w:t>
            </w:r>
            <w:proofErr w:type="spellEnd"/>
            <w:r>
              <w:rPr>
                <w:color w:val="0D0D0D" w:themeColor="text1" w:themeTint="F2"/>
              </w:rPr>
              <w:t xml:space="preserve"> договору з доступу</w:t>
            </w:r>
            <w:r>
              <w:rPr>
                <w:color w:val="0D0D0D" w:themeColor="text1" w:themeTint="F2"/>
                <w:lang w:val="uk-UA"/>
              </w:rPr>
              <w:t>, власник розглядає надані документи та приймає рішення щодо укладання договору з доступу до ККЕ про що</w:t>
            </w:r>
            <w:r>
              <w:rPr>
                <w:color w:val="0D0D0D" w:themeColor="text1" w:themeTint="F2"/>
              </w:rPr>
              <w:t xml:space="preserve"> у строк, </w:t>
            </w:r>
            <w:proofErr w:type="spellStart"/>
            <w:r>
              <w:rPr>
                <w:color w:val="0D0D0D" w:themeColor="text1" w:themeTint="F2"/>
              </w:rPr>
              <w:t>що</w:t>
            </w:r>
            <w:proofErr w:type="spellEnd"/>
            <w:r>
              <w:rPr>
                <w:color w:val="0D0D0D" w:themeColor="text1" w:themeTint="F2"/>
              </w:rPr>
              <w:t xml:space="preserve"> не </w:t>
            </w:r>
            <w:proofErr w:type="spellStart"/>
            <w:r>
              <w:rPr>
                <w:color w:val="0D0D0D" w:themeColor="text1" w:themeTint="F2"/>
              </w:rPr>
              <w:t>перевищує</w:t>
            </w:r>
            <w:proofErr w:type="spellEnd"/>
            <w:r>
              <w:rPr>
                <w:color w:val="0D0D0D" w:themeColor="text1" w:themeTint="F2"/>
              </w:rPr>
              <w:t xml:space="preserve"> 15 </w:t>
            </w:r>
            <w:proofErr w:type="spellStart"/>
            <w:r>
              <w:rPr>
                <w:color w:val="0D0D0D" w:themeColor="text1" w:themeTint="F2"/>
              </w:rPr>
              <w:t>робочих</w:t>
            </w:r>
            <w:proofErr w:type="spellEnd"/>
            <w:r>
              <w:rPr>
                <w:color w:val="0D0D0D" w:themeColor="text1" w:themeTint="F2"/>
              </w:rPr>
              <w:t xml:space="preserve"> </w:t>
            </w:r>
            <w:proofErr w:type="spellStart"/>
            <w:r>
              <w:rPr>
                <w:color w:val="0D0D0D" w:themeColor="text1" w:themeTint="F2"/>
              </w:rPr>
              <w:t>днів</w:t>
            </w:r>
            <w:proofErr w:type="spellEnd"/>
            <w:r>
              <w:rPr>
                <w:color w:val="0D0D0D" w:themeColor="text1" w:themeTint="F2"/>
                <w:lang w:val="uk-UA"/>
              </w:rPr>
              <w:t xml:space="preserve"> повідомляє замовника.</w:t>
            </w:r>
            <w:r>
              <w:rPr>
                <w:b/>
                <w:color w:val="0D0D0D" w:themeColor="text1" w:themeTint="F2"/>
              </w:rPr>
              <w:t xml:space="preserve">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Власник може відмовити замовнику в укладанні договору з доступу з таких підстав: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b/>
                <w:color w:val="0D0D0D" w:themeColor="text1" w:themeTint="F2"/>
              </w:rPr>
            </w:pPr>
            <w:r>
              <w:rPr>
                <w:color w:val="0D0D0D" w:themeColor="text1" w:themeTint="F2"/>
                <w:lang w:val="uk-UA"/>
              </w:rPr>
              <w:t>1) звернення щодо укладення договору з доступу підписано не уповноваженою належним чином посадовою особою (представником) замовника або складено з порушенням цих Правил;</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2) встановлена законом або чинним судовим рішенням, що набрало законної сили, </w:t>
            </w:r>
            <w:r>
              <w:rPr>
                <w:color w:val="0D0D0D" w:themeColor="text1" w:themeTint="F2"/>
                <w:lang w:val="uk-UA"/>
              </w:rPr>
              <w:lastRenderedPageBreak/>
              <w:t>заборона щодо укладення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3) ліквідація (знищення) або розібрання (демонтаж) окремих елементів інфраструктури ККЕ після надходження до власника звернення про укладення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4) ненадання замовником документів, передбачених розділом </w:t>
            </w:r>
            <w:r>
              <w:rPr>
                <w:color w:val="0D0D0D" w:themeColor="text1" w:themeTint="F2"/>
                <w:lang w:val="en-US"/>
              </w:rPr>
              <w:t>V</w:t>
            </w:r>
            <w:r>
              <w:rPr>
                <w:color w:val="0D0D0D" w:themeColor="text1" w:themeTint="F2"/>
                <w:lang w:val="uk-UA"/>
              </w:rPr>
              <w:t xml:space="preserve"> цих Правил.</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b/>
                <w:color w:val="0D0D0D" w:themeColor="text1" w:themeTint="F2"/>
                <w:sz w:val="24"/>
                <w:szCs w:val="24"/>
                <w:lang w:val="en-US"/>
              </w:rPr>
              <w:t>VII</w:t>
            </w:r>
            <w:r>
              <w:rPr>
                <w:b/>
                <w:color w:val="0D0D0D" w:themeColor="text1" w:themeTint="F2"/>
                <w:sz w:val="24"/>
                <w:szCs w:val="24"/>
              </w:rPr>
              <w:t>. Порядок та строки укладення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Укладення договору з доступу здійснюється сторонами відповідно до законодавства та у строк, що не може перевищувати один місяць з дня надходження письмового звернення до власника ККЕ відповідно до розділу </w:t>
            </w:r>
            <w:r>
              <w:rPr>
                <w:color w:val="0D0D0D" w:themeColor="text1" w:themeTint="F2"/>
                <w:sz w:val="24"/>
                <w:szCs w:val="24"/>
                <w:lang w:val="en-US"/>
              </w:rPr>
              <w:t>V</w:t>
            </w:r>
            <w:r>
              <w:rPr>
                <w:color w:val="0D0D0D" w:themeColor="text1" w:themeTint="F2"/>
                <w:sz w:val="24"/>
                <w:szCs w:val="24"/>
              </w:rPr>
              <w:t xml:space="preserve"> цих Правил.</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1. Договір з доступу повинен відповідати нормам чинного законодавства та містити:</w:t>
            </w:r>
          </w:p>
        </w:tc>
        <w:tc>
          <w:tcPr>
            <w:tcW w:w="4853" w:type="dxa"/>
          </w:tcPr>
          <w:p>
            <w:pPr>
              <w:jc w:val="both"/>
              <w:rPr>
                <w:color w:val="0D0D0D" w:themeColor="text1" w:themeTint="F2"/>
                <w:sz w:val="24"/>
                <w:szCs w:val="24"/>
              </w:rPr>
            </w:pPr>
            <w:r>
              <w:rPr>
                <w:color w:val="0D0D0D" w:themeColor="text1" w:themeTint="F2"/>
                <w:sz w:val="24"/>
                <w:szCs w:val="24"/>
              </w:rPr>
              <w:t xml:space="preserve">1. Договір з доступу повинен відповідати нормам чинного законодавства та містити </w:t>
            </w:r>
            <w:r>
              <w:rPr>
                <w:b/>
                <w:color w:val="0D0D0D" w:themeColor="text1" w:themeTint="F2"/>
                <w:sz w:val="24"/>
                <w:szCs w:val="24"/>
              </w:rPr>
              <w:t>такі істотні умови:</w:t>
            </w:r>
          </w:p>
        </w:tc>
        <w:tc>
          <w:tcPr>
            <w:tcW w:w="4854" w:type="dxa"/>
          </w:tcPr>
          <w:p>
            <w:pPr>
              <w:jc w:val="both"/>
              <w:rPr>
                <w:color w:val="0D0D0D" w:themeColor="text1" w:themeTint="F2"/>
                <w:sz w:val="24"/>
                <w:szCs w:val="24"/>
              </w:rPr>
            </w:pPr>
            <w:r>
              <w:rPr>
                <w:color w:val="0D0D0D" w:themeColor="text1" w:themeTint="F2"/>
                <w:sz w:val="24"/>
                <w:szCs w:val="24"/>
              </w:rPr>
              <w:t>Приведено до ЗУ Про доступ (ч. 6 ст. 16)</w:t>
            </w:r>
          </w:p>
        </w:tc>
      </w:tr>
      <w:tr>
        <w:tc>
          <w:tcPr>
            <w:tcW w:w="4853" w:type="dxa"/>
          </w:tcPr>
          <w:p>
            <w:pPr>
              <w:pStyle w:val="rvps2"/>
              <w:spacing w:after="0" w:line="360" w:lineRule="auto"/>
              <w:rPr>
                <w:color w:val="0D0D0D" w:themeColor="text1" w:themeTint="F2"/>
                <w:lang w:val="uk-UA"/>
              </w:rPr>
            </w:pPr>
            <w:r>
              <w:rPr>
                <w:color w:val="0D0D0D" w:themeColor="text1" w:themeTint="F2"/>
                <w:lang w:val="uk-UA"/>
              </w:rPr>
              <w:t>1) повне найменування сторін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rPr>
                <w:color w:val="0D0D0D" w:themeColor="text1" w:themeTint="F2"/>
                <w:lang w:val="uk-UA"/>
              </w:rPr>
            </w:pPr>
            <w:r>
              <w:rPr>
                <w:color w:val="0D0D0D" w:themeColor="text1" w:themeTint="F2"/>
                <w:lang w:val="uk-UA"/>
              </w:rPr>
              <w:t>2) детально визначені елементи інфраструктури ККЕ, якими користується замовник на підставі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lastRenderedPageBreak/>
              <w:t>3) конкретно визначені технічні засоби телекомунікацій, розміщені в/на елементах інфраструктури ККЕ, якими користується замовник на підставі договору з доступу, та їх технічні характеристики (інформацію про кількість, діаметр та довжину кабелю, кількість та номера каналів тощо), умови та строк технічного нагляду власником та використання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4) розмір плати за доступ, визначений згідно з методикою визначення плати за доступ до елементів інфраструктури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5) порядок доступу до технічних засобів телекомунікацій, розміщених в/на елементах інфраструктури ККЕ якими користується замовник на підставі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6) порядок проведення планових та позапланових експлуатаційних робіт у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7) порядок вивільнення ресурсів у ККЕ (демонтаж кабелю);</w:t>
            </w:r>
          </w:p>
        </w:tc>
        <w:tc>
          <w:tcPr>
            <w:tcW w:w="4853" w:type="dxa"/>
          </w:tcPr>
          <w:p>
            <w:pPr>
              <w:jc w:val="both"/>
              <w:rPr>
                <w:i/>
                <w:color w:val="0D0D0D" w:themeColor="text1" w:themeTint="F2"/>
                <w:sz w:val="24"/>
                <w:szCs w:val="24"/>
              </w:rPr>
            </w:pPr>
            <w:r>
              <w:rPr>
                <w:i/>
                <w:color w:val="0D0D0D" w:themeColor="text1" w:themeTint="F2"/>
                <w:sz w:val="24"/>
                <w:szCs w:val="24"/>
              </w:rPr>
              <w:t>Пропонуємо вилучити</w:t>
            </w:r>
          </w:p>
        </w:tc>
        <w:tc>
          <w:tcPr>
            <w:tcW w:w="4854" w:type="dxa"/>
          </w:tcPr>
          <w:p>
            <w:pPr>
              <w:jc w:val="both"/>
              <w:rPr>
                <w:color w:val="0D0D0D" w:themeColor="text1" w:themeTint="F2"/>
                <w:sz w:val="24"/>
                <w:szCs w:val="24"/>
              </w:rPr>
            </w:pPr>
            <w:r>
              <w:rPr>
                <w:color w:val="0D0D0D" w:themeColor="text1" w:themeTint="F2"/>
                <w:sz w:val="24"/>
                <w:szCs w:val="24"/>
              </w:rPr>
              <w:t>Суперечить вимогам ч.6 ст.16 Закону</w:t>
            </w: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8) відповідальність сторін за невиконання чи неналежне виконання умов договору;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9) процедуру врегулювання спорів;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10) умови захисту технічних засобів телекомунікацій, якими користується </w:t>
            </w:r>
            <w:r>
              <w:rPr>
                <w:color w:val="0D0D0D" w:themeColor="text1" w:themeTint="F2"/>
                <w:lang w:val="uk-UA"/>
              </w:rPr>
              <w:lastRenderedPageBreak/>
              <w:t>замовник на підставі договору з доступу, від їх умисного пошкодження (демонтажу або руйнування);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11) порядок здійснення власником контролю за користуванням замовником визначеними елементами інфраструктури ККЕ відповідно до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12) строк дії договору з доступу (з можливістю його продовження у порядку, визначеному сторонами);</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13) відповідальність сторін;</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14) </w:t>
            </w:r>
            <w:r>
              <w:rPr>
                <w:color w:val="0D0D0D" w:themeColor="text1" w:themeTint="F2"/>
              </w:rPr>
              <w:t xml:space="preserve">строк </w:t>
            </w:r>
            <w:r>
              <w:rPr>
                <w:color w:val="0D0D0D" w:themeColor="text1" w:themeTint="F2"/>
                <w:lang w:val="uk-UA"/>
              </w:rPr>
              <w:t xml:space="preserve">дії </w:t>
            </w:r>
            <w:r>
              <w:rPr>
                <w:color w:val="0D0D0D" w:themeColor="text1" w:themeTint="F2"/>
              </w:rPr>
              <w:t xml:space="preserve">та </w:t>
            </w:r>
            <w:r>
              <w:rPr>
                <w:color w:val="0D0D0D" w:themeColor="text1" w:themeTint="F2"/>
                <w:lang w:val="uk-UA"/>
              </w:rPr>
              <w:t>умови розірвання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15) особливості порядку внесення змін до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16) інші умови, щодо яких за заявою хоча б однієї із сторін має бути досягнуто згоди.</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Власнику забороняється включати до договору умови, які передбачають покладання робіт на замовника, зокрема ремонт чи дообладнання замовником колодязів, блоків каналів ККЕ, які призводять до витрат, пов’язаних з цими роботами, а також вимоги, які передбачають передачу прокладених замовником кабелів </w:t>
            </w:r>
            <w:r>
              <w:rPr>
                <w:color w:val="0D0D0D" w:themeColor="text1" w:themeTint="F2"/>
                <w:sz w:val="24"/>
                <w:szCs w:val="24"/>
              </w:rPr>
              <w:lastRenderedPageBreak/>
              <w:t>електрозв’язку, технічних засобів телекомунікацій на баланс власника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Будь-які зміни, що вносяться до договору з доступу оформлюються як додаткові угоди до договору.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before="0" w:beforeAutospacing="0" w:after="0" w:afterAutospacing="0" w:line="360" w:lineRule="auto"/>
              <w:ind w:firstLine="709"/>
              <w:jc w:val="both"/>
              <w:rPr>
                <w:color w:val="0D0D0D" w:themeColor="text1" w:themeTint="F2"/>
                <w:highlight w:val="cyan"/>
                <w:lang w:val="uk-UA"/>
              </w:rPr>
            </w:pPr>
            <w:r>
              <w:rPr>
                <w:color w:val="0D0D0D" w:themeColor="text1" w:themeTint="F2"/>
              </w:rPr>
              <w:t xml:space="preserve">2. Строк </w:t>
            </w:r>
            <w:proofErr w:type="spellStart"/>
            <w:r>
              <w:rPr>
                <w:color w:val="0D0D0D" w:themeColor="text1" w:themeTint="F2"/>
              </w:rPr>
              <w:t>дії</w:t>
            </w:r>
            <w:proofErr w:type="spellEnd"/>
            <w:r>
              <w:rPr>
                <w:color w:val="0D0D0D" w:themeColor="text1" w:themeTint="F2"/>
              </w:rPr>
              <w:t xml:space="preserve"> договору на </w:t>
            </w:r>
            <w:proofErr w:type="spellStart"/>
            <w:r>
              <w:rPr>
                <w:color w:val="0D0D0D" w:themeColor="text1" w:themeTint="F2"/>
              </w:rPr>
              <w:t>користування</w:t>
            </w:r>
            <w:proofErr w:type="spellEnd"/>
            <w:r>
              <w:rPr>
                <w:color w:val="0D0D0D" w:themeColor="text1" w:themeTint="F2"/>
              </w:rPr>
              <w:t xml:space="preserve"> ККЕ </w:t>
            </w:r>
            <w:r>
              <w:rPr>
                <w:color w:val="0D0D0D" w:themeColor="text1" w:themeTint="F2"/>
                <w:lang w:val="uk-UA"/>
              </w:rPr>
              <w:t>визначається за згодою сторін.</w:t>
            </w:r>
            <w:r>
              <w:rPr>
                <w:color w:val="0D0D0D" w:themeColor="text1" w:themeTint="F2"/>
                <w:highlight w:val="cyan"/>
                <w:lang w:val="uk-UA"/>
              </w:rPr>
              <w:t xml:space="preserve"> </w:t>
            </w:r>
          </w:p>
          <w:p>
            <w:pPr>
              <w:spacing w:line="360" w:lineRule="auto"/>
              <w:jc w:val="both"/>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before="0" w:beforeAutospacing="0" w:after="0" w:afterAutospacing="0" w:line="360" w:lineRule="auto"/>
              <w:ind w:firstLine="709"/>
              <w:jc w:val="both"/>
              <w:rPr>
                <w:b/>
                <w:color w:val="0D0D0D" w:themeColor="text1" w:themeTint="F2"/>
                <w:lang w:val="uk-UA"/>
              </w:rPr>
            </w:pPr>
            <w:r>
              <w:rPr>
                <w:b/>
                <w:color w:val="0D0D0D" w:themeColor="text1" w:themeTint="F2"/>
                <w:lang w:val="en-US"/>
              </w:rPr>
              <w:t>VIII</w:t>
            </w:r>
            <w:r>
              <w:rPr>
                <w:b/>
                <w:color w:val="0D0D0D" w:themeColor="text1" w:themeTint="F2"/>
                <w:lang w:val="uk-UA"/>
              </w:rPr>
              <w:t>. Порядок та умови розірвання договору з доступу до ККЕ та/або його припинення</w:t>
            </w:r>
          </w:p>
          <w:p>
            <w:pPr>
              <w:spacing w:line="360" w:lineRule="auto"/>
              <w:jc w:val="both"/>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В договорі може бути передбачено його розірвання достроково за ініціативою власника у разі наявності у замовника заборгованості за надані власником послуги з доступу до інфраструктури ККЕ понад три місяці.</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Сторони зобов’язані попередити одна одну про розірвання договору з доступу до інфраструктури  ККЕ не менше ніж за чотири місяці до закінчення строку дії договору.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Якщо сторони договору не повідомили одна одну про розірвання договору, договір </w:t>
            </w:r>
            <w:r>
              <w:rPr>
                <w:color w:val="0D0D0D" w:themeColor="text1" w:themeTint="F2"/>
                <w:sz w:val="24"/>
                <w:szCs w:val="24"/>
              </w:rPr>
              <w:lastRenderedPageBreak/>
              <w:t xml:space="preserve">вважається продовженим на строк, обумовлений у договорі.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before="0" w:beforeAutospacing="0" w:after="0" w:afterAutospacing="0" w:line="360" w:lineRule="auto"/>
              <w:ind w:firstLine="709"/>
              <w:jc w:val="center"/>
              <w:rPr>
                <w:b/>
                <w:color w:val="0D0D0D" w:themeColor="text1" w:themeTint="F2"/>
                <w:lang w:val="uk-UA"/>
              </w:rPr>
            </w:pPr>
            <w:r>
              <w:rPr>
                <w:b/>
                <w:color w:val="0D0D0D" w:themeColor="text1" w:themeTint="F2"/>
                <w:lang w:val="uk-UA"/>
              </w:rPr>
              <w:t>ІХ</w:t>
            </w:r>
            <w:r>
              <w:rPr>
                <w:b/>
                <w:color w:val="0D0D0D" w:themeColor="text1" w:themeTint="F2"/>
              </w:rPr>
              <w:t>.</w:t>
            </w:r>
            <w:r>
              <w:rPr>
                <w:b/>
                <w:color w:val="0D0D0D" w:themeColor="text1" w:themeTint="F2"/>
                <w:lang w:val="uk-UA"/>
              </w:rPr>
              <w:t xml:space="preserve"> Порядок та умови припинення користування елементами інфраструктури ККЕ</w:t>
            </w:r>
          </w:p>
          <w:p>
            <w:pPr>
              <w:spacing w:line="360" w:lineRule="auto"/>
              <w:jc w:val="both"/>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Вивільнення ресурсів зайнятої інфраструктури ККЕ відбувається у разі розірвання договору з доступу до інфраструктури ККЕ, закінчення строку його дії або внесення до нього відповідних змін.</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Замовник зобов’язаний демонтувати технічні засоби телекомунікацій протягом двадцяти робочих днів з дня розірвання договору, закінчення строку його дії або внесення до нього відповідних змін, якщо договором не визначено інше.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У разі якщо замовник (крім бюджетних установ)</w:t>
            </w:r>
            <w:r>
              <w:rPr>
                <w:b/>
                <w:color w:val="0D0D0D" w:themeColor="text1" w:themeTint="F2"/>
                <w:sz w:val="24"/>
                <w:szCs w:val="24"/>
              </w:rPr>
              <w:t xml:space="preserve"> </w:t>
            </w:r>
            <w:r>
              <w:rPr>
                <w:color w:val="0D0D0D" w:themeColor="text1" w:themeTint="F2"/>
                <w:sz w:val="24"/>
                <w:szCs w:val="24"/>
              </w:rPr>
              <w:t>не проведе демонтаж технічних засобів телекомунікацій у вищевказані строки, власник має право їх демонтувати за власний рахунок та на ризик замовника з відшкодуванням збитків відповідно до законодавства.</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lastRenderedPageBreak/>
              <w:t>У разі якщо на день припинення договору між замовником та власником має місце спір, демонтаж технічних засобів телекомунікацій забороняються до вирішення спору у встановленому законодавством порядку.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before="0" w:beforeAutospacing="0" w:after="0" w:afterAutospacing="0" w:line="360" w:lineRule="auto"/>
              <w:ind w:firstLine="709"/>
              <w:jc w:val="both"/>
              <w:rPr>
                <w:color w:val="0D0D0D" w:themeColor="text1" w:themeTint="F2"/>
              </w:rPr>
            </w:pPr>
            <w:r>
              <w:rPr>
                <w:b/>
                <w:color w:val="0D0D0D" w:themeColor="text1" w:themeTint="F2"/>
                <w:lang w:val="uk-UA"/>
              </w:rPr>
              <w:t>Х. Порядок демонтажу технічних засобів телекомунікацій, розміщених без укладення договору з доступу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a5"/>
              <w:spacing w:line="360" w:lineRule="auto"/>
              <w:rPr>
                <w:rFonts w:ascii="Times New Roman" w:hAnsi="Times New Roman"/>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a5"/>
              <w:spacing w:line="36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 Якщо власником інфраструктури ККЕ виявлені самочинно розташовані технічні засоби телекомунікацій власника яких встановити неможливо, права власності на них набуваються у порядку, встановленому Цивільним кодексом України для набуття права власності на безхазяйну річ.</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a5"/>
              <w:spacing w:line="36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2. У разі прийняття власником рішення про демонтаж самочинно розташованих технічних засобів телекомунікацій та розташованих з порушенням цих Правил, демонтаж здійснюється відповідно до Цивільного кодексу України та Закону </w:t>
            </w:r>
            <w:r>
              <w:rPr>
                <w:rFonts w:ascii="Times New Roman" w:hAnsi="Times New Roman"/>
                <w:color w:val="0D0D0D" w:themeColor="text1" w:themeTint="F2"/>
                <w:sz w:val="24"/>
                <w:szCs w:val="24"/>
              </w:rPr>
              <w:lastRenderedPageBreak/>
              <w:t>України “Про регулювання містобудівної діяльності”.</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D0D0D" w:themeColor="text1" w:themeTint="F2"/>
                <w:sz w:val="24"/>
                <w:szCs w:val="24"/>
              </w:rPr>
            </w:pPr>
            <w:r>
              <w:rPr>
                <w:b/>
                <w:color w:val="0D0D0D" w:themeColor="text1" w:themeTint="F2"/>
                <w:sz w:val="24"/>
                <w:szCs w:val="24"/>
              </w:rPr>
              <w:t>ХІ. Досудове врегулювання спорів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1. Досудове врегулювання спорів між замовником та власником, які виникають на будь-яких етапах отримання ТУ, укладання, виконання, зміни та розірвання договору, вирішується шляхом проведення двосторонніх консультацій та переговорів.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Консультації та переговори проводяться уповноваженими представниками замовника та власника після попереднього повідомлення однієї зі сторін про ініціювання проведення переговорів.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2. У разі неможливості досудового врегулювання спору між сторонами шляхом консультацій та переговорів, спір вирішується в судовому порядку.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D0D0D" w:themeColor="text1" w:themeTint="F2"/>
                <w:sz w:val="24"/>
                <w:szCs w:val="24"/>
                <w:lang w:val="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D0D0D" w:themeColor="text1" w:themeTint="F2"/>
                <w:sz w:val="24"/>
                <w:szCs w:val="24"/>
              </w:rPr>
            </w:pPr>
            <w:r>
              <w:rPr>
                <w:b/>
                <w:color w:val="0D0D0D" w:themeColor="text1" w:themeTint="F2"/>
                <w:sz w:val="24"/>
                <w:szCs w:val="24"/>
              </w:rPr>
              <w:t>ХІІ. Допуск до інфраструктури ККЕ</w:t>
            </w:r>
          </w:p>
          <w:p>
            <w:pPr>
              <w:pStyle w:val="rvps2"/>
              <w:spacing w:after="0" w:line="360" w:lineRule="auto"/>
              <w:jc w:val="both"/>
              <w:rPr>
                <w:color w:val="0D0D0D" w:themeColor="text1" w:themeTint="F2"/>
                <w:lang w:val="uk-UA"/>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1. Власник надає замовнику допуск до інфраструктури ККЕ відповідно до умов, визначених у договорі.</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lastRenderedPageBreak/>
              <w:t>2. Для отримання допуску на проведення монтажних робіт згідно з Проектною документацією замовник повинен письмово звернутись до власника.</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У зверненні замовника зазначаються елементи інфраструктури,</w:t>
            </w:r>
            <w:r>
              <w:rPr>
                <w:b/>
                <w:color w:val="0D0D0D" w:themeColor="text1" w:themeTint="F2"/>
                <w:sz w:val="24"/>
                <w:szCs w:val="24"/>
              </w:rPr>
              <w:t xml:space="preserve"> </w:t>
            </w:r>
            <w:r>
              <w:rPr>
                <w:color w:val="0D0D0D" w:themeColor="text1" w:themeTint="F2"/>
                <w:sz w:val="24"/>
                <w:szCs w:val="24"/>
              </w:rPr>
              <w:t>в тому числі ділянка (ділянки) ККЕ, на яких планується виконання робіт відповідно до Проектної документації, та строки проведення цих робіт.</w:t>
            </w:r>
          </w:p>
          <w:p>
            <w:pPr>
              <w:pStyle w:val="rvps2"/>
              <w:spacing w:after="0" w:line="360" w:lineRule="auto"/>
              <w:jc w:val="both"/>
              <w:rPr>
                <w:color w:val="0D0D0D" w:themeColor="text1" w:themeTint="F2"/>
                <w:lang w:val="uk-UA"/>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До звернення додаються: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перелік осіб, які будуть проводити роботи;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гарантійний лист замовника щодо залучення підрядної організації до виконання будівельних робіт (у разі залучення);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технологічна карта або графік виконання робіт;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реквізити договору з доступу до інфраструктури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Власник протягом трьох робочих днів з дня реєстрації звернення перевіряє надані документи та у разі відсутності зауважень </w:t>
            </w:r>
            <w:r>
              <w:rPr>
                <w:color w:val="0D0D0D" w:themeColor="text1" w:themeTint="F2"/>
                <w:sz w:val="24"/>
                <w:szCs w:val="24"/>
              </w:rPr>
              <w:lastRenderedPageBreak/>
              <w:t>щодо повноти їх надання виставляє замовнику рахунок на оплату послуги з технічного нагляду власником.</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У разі виявлення неможливості виконання робіт з прокладання кабелю на замовленій ділянці сторони складають акт про виявлені дефекти ККЕ. При цьому замовнику надається альтернативна пропозиція (за наявності) із внесенням відповідних змін до ТУ, Проектної документації та договору з доступу до інфраструктури ККЕ без стягнення плати за внесення таких змін.</w:t>
            </w:r>
          </w:p>
        </w:tc>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У разі виявлення неможливості виконання робіт з прокладання кабелю на замовленій ділянці сторони складають акт про виявлені дефекти ККЕ. При цьому замовнику надається альтернативна пропозиція </w:t>
            </w:r>
            <w:r>
              <w:rPr>
                <w:b/>
                <w:strike/>
                <w:color w:val="0D0D0D" w:themeColor="text1" w:themeTint="F2"/>
                <w:sz w:val="24"/>
                <w:szCs w:val="24"/>
              </w:rPr>
              <w:t xml:space="preserve">(за наявності) </w:t>
            </w:r>
            <w:r>
              <w:rPr>
                <w:color w:val="0D0D0D" w:themeColor="text1" w:themeTint="F2"/>
                <w:sz w:val="24"/>
                <w:szCs w:val="24"/>
              </w:rPr>
              <w:t>із внесенням відповідних змін до ТУ, Проектної документації та договору з доступу до інфраструктури ККЕ без стягнення плати за внесення таких змін.</w:t>
            </w:r>
          </w:p>
        </w:tc>
        <w:tc>
          <w:tcPr>
            <w:tcW w:w="4854" w:type="dxa"/>
          </w:tcPr>
          <w:p>
            <w:pPr>
              <w:rPr>
                <w:b/>
                <w:color w:val="0D0D0D" w:themeColor="text1" w:themeTint="F2"/>
                <w:sz w:val="24"/>
                <w:szCs w:val="24"/>
              </w:rPr>
            </w:pPr>
            <w:r>
              <w:rPr>
                <w:b/>
                <w:color w:val="0D0D0D" w:themeColor="text1" w:themeTint="F2"/>
                <w:sz w:val="24"/>
                <w:szCs w:val="24"/>
              </w:rPr>
              <w:t>Виключити. Не відповідає ЗУ про доступ</w:t>
            </w: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Замовник проводить оплату за технічний нагляд власником відповідно до умов договору.</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На наступний робочий день після здійснення замовником оплати за технічний нагляд власник надає допуск на проведення монтажних робіт, після чого замовнику (підряднику) забезпечується доступ до інфраструктури ККЕ в присутності інспектора з технічного нагляду власника.</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t>3. Замовник (підрядник) зобов’язаний провести монтажні роботи згідно з Проектною документацією.</w:t>
            </w:r>
          </w:p>
          <w:p>
            <w:pPr>
              <w:pStyle w:val="rvps2"/>
              <w:spacing w:before="0" w:beforeAutospacing="0" w:after="0" w:afterAutospacing="0" w:line="360" w:lineRule="auto"/>
              <w:ind w:firstLine="709"/>
              <w:jc w:val="both"/>
              <w:rPr>
                <w:color w:val="0D0D0D" w:themeColor="text1" w:themeTint="F2"/>
                <w:lang w:val="uk-UA"/>
              </w:rPr>
            </w:pPr>
            <w:r>
              <w:rPr>
                <w:color w:val="0D0D0D" w:themeColor="text1" w:themeTint="F2"/>
                <w:lang w:val="uk-UA"/>
              </w:rPr>
              <w:lastRenderedPageBreak/>
              <w:t>Після виконання робіт з прокладання (монтажу) кабелю протягом 20 робочих днів замовник зобов’язаний надати власнику такі документи:</w:t>
            </w:r>
          </w:p>
          <w:p>
            <w:pPr>
              <w:tabs>
                <w:tab w:val="left" w:pos="404"/>
                <w:tab w:val="left" w:pos="900"/>
              </w:tabs>
              <w:spacing w:line="360" w:lineRule="auto"/>
              <w:ind w:firstLine="709"/>
              <w:jc w:val="both"/>
              <w:rPr>
                <w:color w:val="0D0D0D" w:themeColor="text1" w:themeTint="F2"/>
                <w:sz w:val="24"/>
                <w:szCs w:val="24"/>
              </w:rPr>
            </w:pPr>
            <w:r>
              <w:rPr>
                <w:color w:val="0D0D0D" w:themeColor="text1" w:themeTint="F2"/>
                <w:sz w:val="24"/>
                <w:szCs w:val="24"/>
              </w:rPr>
              <w:t>копію допуску на проведення монтажних робіт у ККЕ;</w:t>
            </w:r>
          </w:p>
          <w:p>
            <w:pPr>
              <w:tabs>
                <w:tab w:val="left" w:pos="404"/>
                <w:tab w:val="left" w:pos="900"/>
              </w:tabs>
              <w:spacing w:line="360" w:lineRule="auto"/>
              <w:ind w:firstLine="709"/>
              <w:jc w:val="both"/>
              <w:rPr>
                <w:color w:val="0D0D0D" w:themeColor="text1" w:themeTint="F2"/>
                <w:sz w:val="24"/>
                <w:szCs w:val="24"/>
              </w:rPr>
            </w:pPr>
            <w:r>
              <w:rPr>
                <w:color w:val="0D0D0D" w:themeColor="text1" w:themeTint="F2"/>
                <w:sz w:val="24"/>
                <w:szCs w:val="24"/>
              </w:rPr>
              <w:t xml:space="preserve">виконавче креслення траси проходження кабелю в ККЕ відповідно до Проектної документації, затверджене замовником; </w:t>
            </w:r>
          </w:p>
          <w:p>
            <w:pPr>
              <w:tabs>
                <w:tab w:val="left" w:pos="404"/>
                <w:tab w:val="left" w:pos="900"/>
              </w:tabs>
              <w:spacing w:line="360" w:lineRule="auto"/>
              <w:ind w:firstLine="709"/>
              <w:jc w:val="both"/>
              <w:rPr>
                <w:strike/>
                <w:color w:val="0D0D0D" w:themeColor="text1" w:themeTint="F2"/>
                <w:sz w:val="24"/>
                <w:szCs w:val="24"/>
              </w:rPr>
            </w:pPr>
            <w:r>
              <w:rPr>
                <w:color w:val="0D0D0D" w:themeColor="text1" w:themeTint="F2"/>
                <w:sz w:val="24"/>
                <w:szCs w:val="24"/>
              </w:rPr>
              <w:t>підписаний зі свого боку акт прокладання кабелю.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p>
        </w:tc>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D0D0D" w:themeColor="text1" w:themeTint="F2"/>
                <w:sz w:val="24"/>
                <w:szCs w:val="24"/>
              </w:rPr>
            </w:pPr>
            <w:r>
              <w:rPr>
                <w:color w:val="0D0D0D" w:themeColor="text1" w:themeTint="F2"/>
                <w:sz w:val="24"/>
                <w:szCs w:val="24"/>
              </w:rPr>
              <w:lastRenderedPageBreak/>
              <w:t>3. Замовник (підрядник) зобов’язаний провести монтажні роботи згідно з Проектною документацією.</w:t>
            </w:r>
          </w:p>
          <w:p>
            <w:pPr>
              <w:pStyle w:val="rvps2"/>
              <w:spacing w:before="0" w:beforeAutospacing="0" w:after="0" w:afterAutospacing="0" w:line="360" w:lineRule="auto"/>
              <w:ind w:firstLine="709"/>
              <w:jc w:val="both"/>
              <w:rPr>
                <w:color w:val="0D0D0D" w:themeColor="text1" w:themeTint="F2"/>
                <w:lang w:val="uk-UA"/>
              </w:rPr>
            </w:pPr>
            <w:r>
              <w:rPr>
                <w:color w:val="0D0D0D" w:themeColor="text1" w:themeTint="F2"/>
                <w:lang w:val="uk-UA"/>
              </w:rPr>
              <w:lastRenderedPageBreak/>
              <w:t>Після виконання робіт з прокладання (монтажу) кабелю протягом 20 робочих днів замовник зобов’язаний надати власнику такі документи:</w:t>
            </w:r>
          </w:p>
          <w:p>
            <w:pPr>
              <w:tabs>
                <w:tab w:val="left" w:pos="404"/>
                <w:tab w:val="left" w:pos="900"/>
              </w:tabs>
              <w:spacing w:line="360" w:lineRule="auto"/>
              <w:ind w:firstLine="709"/>
              <w:jc w:val="both"/>
              <w:rPr>
                <w:b/>
                <w:strike/>
                <w:color w:val="0D0D0D" w:themeColor="text1" w:themeTint="F2"/>
                <w:sz w:val="24"/>
                <w:szCs w:val="24"/>
              </w:rPr>
            </w:pPr>
            <w:r>
              <w:rPr>
                <w:b/>
                <w:strike/>
                <w:color w:val="0D0D0D" w:themeColor="text1" w:themeTint="F2"/>
                <w:sz w:val="24"/>
                <w:szCs w:val="24"/>
              </w:rPr>
              <w:t>копію допуску на проведення монтажних робіт у ККЕ;</w:t>
            </w:r>
          </w:p>
          <w:p>
            <w:pPr>
              <w:tabs>
                <w:tab w:val="left" w:pos="404"/>
                <w:tab w:val="left" w:pos="900"/>
              </w:tabs>
              <w:spacing w:line="360" w:lineRule="auto"/>
              <w:ind w:firstLine="709"/>
              <w:jc w:val="both"/>
              <w:rPr>
                <w:color w:val="0D0D0D" w:themeColor="text1" w:themeTint="F2"/>
                <w:sz w:val="24"/>
                <w:szCs w:val="24"/>
              </w:rPr>
            </w:pPr>
            <w:r>
              <w:rPr>
                <w:color w:val="0D0D0D" w:themeColor="text1" w:themeTint="F2"/>
                <w:sz w:val="24"/>
                <w:szCs w:val="24"/>
              </w:rPr>
              <w:t xml:space="preserve">виконавче креслення траси проходження кабелю в ККЕ відповідно до Проектної документації, затверджене замовником; </w:t>
            </w:r>
          </w:p>
          <w:p>
            <w:pPr>
              <w:tabs>
                <w:tab w:val="left" w:pos="404"/>
                <w:tab w:val="left" w:pos="900"/>
              </w:tabs>
              <w:spacing w:line="360" w:lineRule="auto"/>
              <w:ind w:firstLine="709"/>
              <w:jc w:val="both"/>
              <w:rPr>
                <w:strike/>
                <w:color w:val="0D0D0D" w:themeColor="text1" w:themeTint="F2"/>
                <w:sz w:val="24"/>
                <w:szCs w:val="24"/>
              </w:rPr>
            </w:pPr>
            <w:r>
              <w:rPr>
                <w:color w:val="0D0D0D" w:themeColor="text1" w:themeTint="F2"/>
                <w:sz w:val="24"/>
                <w:szCs w:val="24"/>
              </w:rPr>
              <w:t>підписаний зі свого боку акт прокладання кабелю.</w:t>
            </w:r>
          </w:p>
          <w:p>
            <w:pPr>
              <w:jc w:val="both"/>
              <w:rPr>
                <w:color w:val="0D0D0D" w:themeColor="text1" w:themeTint="F2"/>
                <w:sz w:val="24"/>
                <w:szCs w:val="24"/>
              </w:rPr>
            </w:pPr>
          </w:p>
        </w:tc>
        <w:tc>
          <w:tcPr>
            <w:tcW w:w="4854" w:type="dxa"/>
          </w:tcPr>
          <w:p>
            <w:pPr>
              <w:jc w:val="both"/>
              <w:rPr>
                <w:b/>
                <w:color w:val="0D0D0D" w:themeColor="text1" w:themeTint="F2"/>
                <w:sz w:val="24"/>
                <w:szCs w:val="24"/>
              </w:rPr>
            </w:pPr>
            <w:r>
              <w:rPr>
                <w:b/>
                <w:color w:val="0D0D0D" w:themeColor="text1" w:themeTint="F2"/>
                <w:sz w:val="24"/>
                <w:szCs w:val="24"/>
              </w:rPr>
              <w:lastRenderedPageBreak/>
              <w:t>Виключити. Навіщо Власнику його ж копія допуску ?</w:t>
            </w: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Власник протягом п’яти робочих днів розглядає отримані документи та у разі відсутності зауважень щодо їх змісту та повноти надання призначає комісію з визначення відповідності виконаних робіт з прокладання кабелю Проектній документації.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У разі виявлення недоліків в отриманих документах власник письмово повідомляє про це замовника у той самий строк.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404"/>
                <w:tab w:val="left" w:pos="900"/>
              </w:tabs>
              <w:spacing w:line="360" w:lineRule="auto"/>
              <w:jc w:val="both"/>
              <w:rPr>
                <w:color w:val="0D0D0D" w:themeColor="text1" w:themeTint="F2"/>
                <w:sz w:val="24"/>
                <w:szCs w:val="24"/>
              </w:rPr>
            </w:pPr>
            <w:r>
              <w:rPr>
                <w:color w:val="0D0D0D" w:themeColor="text1" w:themeTint="F2"/>
                <w:sz w:val="24"/>
                <w:szCs w:val="24"/>
              </w:rPr>
              <w:t xml:space="preserve">Протягом десяти робочих днів з дати призначення комісії або отримання </w:t>
            </w:r>
            <w:r>
              <w:rPr>
                <w:color w:val="0D0D0D" w:themeColor="text1" w:themeTint="F2"/>
                <w:sz w:val="24"/>
                <w:szCs w:val="24"/>
              </w:rPr>
              <w:lastRenderedPageBreak/>
              <w:t>повідомлення від замовника про усунення недоліків у документах комісія власника з визначення відповідності виконаних робіт з прокладання кабелю Проектній документації перевіряє виконані роботи та підписує акт прокладання кабелю або мотивовано відмовляє в його підписанні. У такому випадку акт прокладання кабелю підписується після усунення замовником недоліків.</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pStyle w:val="rvps2"/>
              <w:spacing w:after="0" w:line="360" w:lineRule="auto"/>
              <w:jc w:val="both"/>
              <w:rPr>
                <w:color w:val="0D0D0D" w:themeColor="text1" w:themeTint="F2"/>
                <w:lang w:val="uk-UA"/>
              </w:rPr>
            </w:pPr>
            <w:r>
              <w:rPr>
                <w:color w:val="0D0D0D" w:themeColor="text1" w:themeTint="F2"/>
                <w:lang w:val="uk-UA"/>
              </w:rPr>
              <w:t xml:space="preserve">Підписаний сторонами акт прокладання кабелю підтверджує належне виконання замовником ТУ та Проектної документації.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404"/>
                <w:tab w:val="left" w:pos="900"/>
              </w:tabs>
              <w:spacing w:line="360" w:lineRule="auto"/>
              <w:jc w:val="both"/>
              <w:rPr>
                <w:color w:val="0D0D0D" w:themeColor="text1" w:themeTint="F2"/>
                <w:sz w:val="24"/>
                <w:szCs w:val="24"/>
              </w:rPr>
            </w:pPr>
            <w:r>
              <w:rPr>
                <w:color w:val="0D0D0D" w:themeColor="text1" w:themeTint="F2"/>
                <w:sz w:val="24"/>
                <w:szCs w:val="24"/>
              </w:rPr>
              <w:t xml:space="preserve">Підписання </w:t>
            </w:r>
            <w:proofErr w:type="spellStart"/>
            <w:r>
              <w:rPr>
                <w:color w:val="0D0D0D" w:themeColor="text1" w:themeTint="F2"/>
                <w:sz w:val="24"/>
                <w:szCs w:val="24"/>
              </w:rPr>
              <w:t>акта</w:t>
            </w:r>
            <w:proofErr w:type="spellEnd"/>
            <w:r>
              <w:rPr>
                <w:color w:val="0D0D0D" w:themeColor="text1" w:themeTint="F2"/>
                <w:sz w:val="24"/>
                <w:szCs w:val="24"/>
              </w:rPr>
              <w:t xml:space="preserve"> прокладання кабелю є підставою для надання послуги з використання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Монтажні роботи можуть бути виконані замовником/підрядником лише під наглядом інспектора з технічного нагляду власника.</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4. Введення кабельної лінії зв’язку та технічних засобів телекомунікацій в експлуатацію проводиться відповідно до чинного законодавства України.</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5. Планові експлуатаційні роботи можуть виконуватися замовником або підрядником, </w:t>
            </w:r>
            <w:r>
              <w:rPr>
                <w:color w:val="0D0D0D" w:themeColor="text1" w:themeTint="F2"/>
                <w:sz w:val="24"/>
                <w:szCs w:val="24"/>
              </w:rPr>
              <w:lastRenderedPageBreak/>
              <w:t>що діє від його імені, лише під наглядом інспектора з технічного нагляду власника.</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У повідомленні, яке надсилається замовником за три робочих дні до початку планових експлуатаційних робіт, вказуються запланований обсяг та приблизний час проведення робіт.</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6. Про позапланові експлуатаційні роботи замовник зобов’язаний сповістити власника телефоном із подальшим письмовим підтвердженням до кінця наступного робочого дня.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У повідомленні вказується час початку проведення позапланових експлуатаційних робіт.</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На підставі повідомлення власник зобов’язаний надати замовнику допуск до інфраструктури ККЕ з часу початку проведення позапланових експлуатаційних робіт, вказаних замовником, та забезпечити технічний нагляд за проведенням відповідних робіт до повного завершення їх виконання.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Під час проведення позапланових експлуатаційних робіт дозволяється </w:t>
            </w:r>
            <w:r>
              <w:rPr>
                <w:color w:val="0D0D0D" w:themeColor="text1" w:themeTint="F2"/>
                <w:sz w:val="24"/>
                <w:szCs w:val="24"/>
              </w:rPr>
              <w:lastRenderedPageBreak/>
              <w:t xml:space="preserve">встановлення додаткової муфти оптичного кабелю зв’язку понад граничну кількість муфт в оглядовому пристрої (кабельному колодязі зв’язку) ККЕ залежно від його типу. У такому разі протягом 30 робочих днів з дати встановлення оптичної кабельної муфти замовник здійснює перенесення муфти в оглядовий пристрій (кабельний колодязь зв’язку) ККЕ, у якому кількість існуючих у ньому муфт не перевищує граничну, або демонтує пошкоджений кабель на ділянці із заміною на новий кабель таких самих діаметра та </w:t>
            </w:r>
            <w:r>
              <w:rPr>
                <w:color w:val="0D0D0D" w:themeColor="text1" w:themeTint="F2"/>
                <w:sz w:val="24"/>
                <w:szCs w:val="24"/>
              </w:rPr>
              <w:br/>
              <w:t>довжини.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7. У разі виявлення однією зі сторін пошкодження ККЕ, яке впливає або може вплинути на технічний стан кабелів електрозв’язку, сторони зобов’язані негайно повідомити одна одну про виявлений факт та підтвердити повідомлення офіційним листом.</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Упродовж трьох робочих днів з дати отримання однією зі сторін повідомлення щодо пошкодження ККЕ сторони зобов’язані скласти в двох примірниках та підписати акт </w:t>
            </w:r>
            <w:r>
              <w:rPr>
                <w:color w:val="0D0D0D" w:themeColor="text1" w:themeTint="F2"/>
                <w:sz w:val="24"/>
                <w:szCs w:val="24"/>
              </w:rPr>
              <w:lastRenderedPageBreak/>
              <w:t xml:space="preserve">визначення технічного стану ККЕ. Факт відмови в підписанні зазначеного </w:t>
            </w:r>
            <w:proofErr w:type="spellStart"/>
            <w:r>
              <w:rPr>
                <w:color w:val="0D0D0D" w:themeColor="text1" w:themeTint="F2"/>
                <w:sz w:val="24"/>
                <w:szCs w:val="24"/>
              </w:rPr>
              <w:t>акта</w:t>
            </w:r>
            <w:proofErr w:type="spellEnd"/>
            <w:r>
              <w:rPr>
                <w:color w:val="0D0D0D" w:themeColor="text1" w:themeTint="F2"/>
                <w:sz w:val="24"/>
                <w:szCs w:val="24"/>
              </w:rPr>
              <w:t xml:space="preserve"> будь-якою зі сторін фіксується в акті із зазначенням причин відмови.</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 xml:space="preserve">Пошкодження ККЕ мають бути усунені власником протягом чотирнадцяти робочих днів з дати підписання </w:t>
            </w:r>
            <w:proofErr w:type="spellStart"/>
            <w:r>
              <w:rPr>
                <w:color w:val="0D0D0D" w:themeColor="text1" w:themeTint="F2"/>
                <w:sz w:val="24"/>
                <w:szCs w:val="24"/>
              </w:rPr>
              <w:t>акта</w:t>
            </w:r>
            <w:proofErr w:type="spellEnd"/>
            <w:r>
              <w:rPr>
                <w:color w:val="0D0D0D" w:themeColor="text1" w:themeTint="F2"/>
                <w:sz w:val="24"/>
                <w:szCs w:val="24"/>
              </w:rPr>
              <w:t xml:space="preserve"> про визначення технічного стану ККЕ, а у разі небезпеки аварії – негайно після отримання власником відповідного повідомлення.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D0D0D" w:themeColor="text1" w:themeTint="F2"/>
                <w:sz w:val="24"/>
                <w:szCs w:val="24"/>
              </w:rPr>
            </w:pPr>
            <w:r>
              <w:rPr>
                <w:color w:val="0D0D0D" w:themeColor="text1" w:themeTint="F2"/>
                <w:sz w:val="24"/>
                <w:szCs w:val="24"/>
              </w:rPr>
              <w:t>Якщо усунення пошкодження ККЕ потребує погодження з третіми сторонами, відлік строку усунення пошкодження розпочинається з дати отримання таких погоджень.</w:t>
            </w:r>
            <w:r>
              <w:rPr>
                <w:rFonts w:eastAsia="Calibri"/>
                <w:color w:val="0D0D0D" w:themeColor="text1" w:themeTint="F2"/>
                <w:sz w:val="24"/>
                <w:szCs w:val="24"/>
              </w:rPr>
              <w:t xml:space="preserve">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lang w:eastAsia="uk-UA"/>
              </w:rPr>
            </w:pPr>
            <w:r>
              <w:rPr>
                <w:color w:val="0D0D0D" w:themeColor="text1" w:themeTint="F2"/>
                <w:sz w:val="24"/>
                <w:szCs w:val="24"/>
              </w:rPr>
              <w:t>Якщо усунення пошкодження ККЕ неможливе або потребується більше тридцяти робочих днів</w:t>
            </w:r>
            <w:r>
              <w:rPr>
                <w:b/>
                <w:color w:val="0D0D0D" w:themeColor="text1" w:themeTint="F2"/>
                <w:sz w:val="24"/>
                <w:szCs w:val="24"/>
              </w:rPr>
              <w:t xml:space="preserve"> </w:t>
            </w:r>
            <w:r>
              <w:rPr>
                <w:color w:val="0D0D0D" w:themeColor="text1" w:themeTint="F2"/>
                <w:sz w:val="24"/>
                <w:szCs w:val="24"/>
              </w:rPr>
              <w:t xml:space="preserve">на його усунення, власник повинен розглянути питання про надання альтернативної траси прокладання кабелю з наданням відповідних ТУ та відповідним внесенням змін до договору з доступу до інфраструктури ККЕ. При цьому оплата послуг з погодження робочого </w:t>
            </w:r>
            <w:r>
              <w:rPr>
                <w:color w:val="0D0D0D" w:themeColor="text1" w:themeTint="F2"/>
                <w:sz w:val="24"/>
                <w:szCs w:val="24"/>
              </w:rPr>
              <w:lastRenderedPageBreak/>
              <w:t>проекту, а також з використання ККЕ на пошкодженій ділянці</w:t>
            </w:r>
            <w:r>
              <w:rPr>
                <w:b/>
                <w:color w:val="0D0D0D" w:themeColor="text1" w:themeTint="F2"/>
                <w:sz w:val="24"/>
                <w:szCs w:val="24"/>
              </w:rPr>
              <w:t xml:space="preserve"> </w:t>
            </w:r>
            <w:r>
              <w:rPr>
                <w:color w:val="0D0D0D" w:themeColor="text1" w:themeTint="F2"/>
                <w:sz w:val="24"/>
                <w:szCs w:val="24"/>
              </w:rPr>
              <w:t>не здійснюється.</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center"/>
              <w:rPr>
                <w:b/>
                <w:color w:val="0D0D0D" w:themeColor="text1" w:themeTint="F2"/>
                <w:sz w:val="24"/>
                <w:szCs w:val="24"/>
              </w:rPr>
            </w:pPr>
            <w:r>
              <w:rPr>
                <w:b/>
                <w:color w:val="0D0D0D" w:themeColor="text1" w:themeTint="F2"/>
                <w:sz w:val="24"/>
                <w:szCs w:val="24"/>
              </w:rPr>
              <w:t>ХІІІ. Умови розрахунків та оплати наданих послуг</w:t>
            </w:r>
          </w:p>
          <w:p>
            <w:pPr>
              <w:spacing w:line="360" w:lineRule="auto"/>
              <w:jc w:val="both"/>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D0D0D" w:themeColor="text1" w:themeTint="F2"/>
                <w:sz w:val="24"/>
                <w:szCs w:val="24"/>
              </w:rPr>
            </w:pPr>
            <w:r>
              <w:rPr>
                <w:color w:val="0D0D0D" w:themeColor="text1" w:themeTint="F2"/>
                <w:sz w:val="24"/>
                <w:szCs w:val="24"/>
              </w:rPr>
              <w:t>1. За надані власником послуги з доступу до інфраструктури ККЕ замовник здійснює їх оплату згідно з договором з доступу до інфраструктури ККЕ відповідно до методики визначення плати за доступ до елементів інфраструктури ККЕ.</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r>
              <w:rPr>
                <w:color w:val="0D0D0D" w:themeColor="text1" w:themeTint="F2"/>
                <w:sz w:val="24"/>
                <w:szCs w:val="24"/>
              </w:rPr>
              <w:t xml:space="preserve">2. Методику визначення плати за доступ до елементів інфраструктури ККЕ встановлює Національна комісія, що здійснює державне регулювання у сфері зв’язку та інформатизації. </w:t>
            </w: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r>
        <w:tc>
          <w:tcPr>
            <w:tcW w:w="4853" w:type="dxa"/>
          </w:tcPr>
          <w:p>
            <w:pPr>
              <w:spacing w:line="360" w:lineRule="auto"/>
              <w:jc w:val="both"/>
              <w:rPr>
                <w:color w:val="0D0D0D" w:themeColor="text1" w:themeTint="F2"/>
                <w:sz w:val="24"/>
                <w:szCs w:val="24"/>
              </w:rPr>
            </w:pPr>
          </w:p>
        </w:tc>
        <w:tc>
          <w:tcPr>
            <w:tcW w:w="4853" w:type="dxa"/>
          </w:tcPr>
          <w:p>
            <w:pPr>
              <w:rPr>
                <w:color w:val="0D0D0D" w:themeColor="text1" w:themeTint="F2"/>
                <w:sz w:val="24"/>
                <w:szCs w:val="24"/>
              </w:rPr>
            </w:pPr>
          </w:p>
        </w:tc>
        <w:tc>
          <w:tcPr>
            <w:tcW w:w="4854" w:type="dxa"/>
          </w:tcPr>
          <w:p>
            <w:pPr>
              <w:rPr>
                <w:color w:val="0D0D0D" w:themeColor="text1" w:themeTint="F2"/>
                <w:sz w:val="24"/>
                <w:szCs w:val="24"/>
              </w:rPr>
            </w:pPr>
          </w:p>
        </w:tc>
      </w:tr>
    </w:tbl>
    <w:p>
      <w:pPr>
        <w:rPr>
          <w:color w:val="0D0D0D" w:themeColor="text1" w:themeTint="F2"/>
          <w:sz w:val="24"/>
          <w:szCs w:val="24"/>
        </w:rPr>
      </w:pPr>
    </w:p>
    <w:sectPr>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991B6-A5B2-49BA-A937-AC05E76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style>
  <w:style w:type="paragraph" w:customStyle="1" w:styleId="1">
    <w:name w:val="Абзац списку1"/>
    <w:basedOn w:val="a"/>
    <w:qFormat/>
    <w:pPr>
      <w:ind w:left="720"/>
      <w:contextualSpacing/>
    </w:pPr>
    <w:rPr>
      <w:sz w:val="24"/>
      <w:szCs w:val="24"/>
    </w:rPr>
  </w:style>
  <w:style w:type="paragraph" w:customStyle="1" w:styleId="rvps2">
    <w:name w:val="rvps2"/>
    <w:basedOn w:val="a"/>
    <w:pPr>
      <w:spacing w:before="100" w:beforeAutospacing="1" w:after="100" w:afterAutospacing="1"/>
    </w:pPr>
    <w:rPr>
      <w:sz w:val="24"/>
      <w:szCs w:val="24"/>
      <w:lang w:val="ru-RU"/>
    </w:rPr>
  </w:style>
  <w:style w:type="paragraph" w:customStyle="1" w:styleId="8">
    <w:name w:val="Обычный (веб)8"/>
    <w:basedOn w:val="a"/>
    <w:pPr>
      <w:spacing w:before="75" w:after="75"/>
      <w:ind w:left="225" w:right="225"/>
    </w:pPr>
    <w:rPr>
      <w:sz w:val="22"/>
      <w:szCs w:val="22"/>
      <w:lang w:val="ru-RU"/>
    </w:rPr>
  </w:style>
  <w:style w:type="character" w:customStyle="1" w:styleId="rvts23">
    <w:name w:val="rvts23"/>
    <w:basedOn w:val="a0"/>
  </w:style>
  <w:style w:type="paragraph" w:customStyle="1" w:styleId="rvps6">
    <w:name w:val="rvps6"/>
    <w:basedOn w:val="a"/>
    <w:pPr>
      <w:spacing w:before="100" w:beforeAutospacing="1" w:after="100" w:afterAutospacing="1"/>
    </w:pPr>
    <w:rPr>
      <w:sz w:val="24"/>
      <w:szCs w:val="24"/>
      <w:lang w:val="ru-RU"/>
    </w:rPr>
  </w:style>
  <w:style w:type="paragraph" w:customStyle="1" w:styleId="a5">
    <w:name w:val="Нормальний текст"/>
    <w:basedOn w:val="a"/>
    <w:pPr>
      <w:spacing w:before="120"/>
      <w:ind w:firstLine="567"/>
      <w:jc w:val="both"/>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4302</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Новак Анна</dc:creator>
  <cp:keywords/>
  <dc:description/>
  <cp:lastModifiedBy>Коваленко Тетяна</cp:lastModifiedBy>
  <cp:revision>7</cp:revision>
  <dcterms:created xsi:type="dcterms:W3CDTF">2017-08-15T08:05:00Z</dcterms:created>
  <dcterms:modified xsi:type="dcterms:W3CDTF">2017-08-15T08:23:00Z</dcterms:modified>
</cp:coreProperties>
</file>