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0E" w:rsidRPr="00885B7B" w:rsidRDefault="00885B7B" w:rsidP="00885B7B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885B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до листа </w:t>
      </w:r>
      <w:proofErr w:type="spellStart"/>
      <w:r w:rsidRPr="00885B7B">
        <w:rPr>
          <w:rFonts w:ascii="Times New Roman" w:hAnsi="Times New Roman" w:cs="Times New Roman"/>
          <w:b/>
          <w:sz w:val="24"/>
          <w:szCs w:val="24"/>
          <w:lang w:val="uk-UA"/>
        </w:rPr>
        <w:t>Телекомпалати</w:t>
      </w:r>
      <w:proofErr w:type="spellEnd"/>
      <w:r w:rsidRPr="00885B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___ №_____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24140E" w:rsidRPr="00EC729C" w:rsidTr="005B0FA0">
        <w:trPr>
          <w:trHeight w:val="357"/>
        </w:trPr>
        <w:tc>
          <w:tcPr>
            <w:tcW w:w="2500" w:type="pct"/>
          </w:tcPr>
          <w:p w:rsidR="0024140E" w:rsidRPr="00EC729C" w:rsidRDefault="0024140E" w:rsidP="005B0FA0">
            <w:pPr>
              <w:tabs>
                <w:tab w:val="left" w:pos="127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 положення (норми)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законопроекту</w:t>
            </w:r>
          </w:p>
        </w:tc>
        <w:tc>
          <w:tcPr>
            <w:tcW w:w="2500" w:type="pct"/>
          </w:tcPr>
          <w:p w:rsidR="0024140E" w:rsidRPr="00EC729C" w:rsidRDefault="0024140E" w:rsidP="005B0FA0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2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 відповідного положення (норми)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пропозиції</w:t>
            </w:r>
          </w:p>
        </w:tc>
      </w:tr>
      <w:tr w:rsidR="0024140E" w:rsidRPr="00EC729C" w:rsidTr="005B0FA0">
        <w:trPr>
          <w:trHeight w:val="357"/>
        </w:trPr>
        <w:tc>
          <w:tcPr>
            <w:tcW w:w="5000" w:type="pct"/>
            <w:gridSpan w:val="2"/>
          </w:tcPr>
          <w:p w:rsidR="0024140E" w:rsidRPr="00EC729C" w:rsidRDefault="0024140E" w:rsidP="005B0FA0">
            <w:pPr>
              <w:spacing w:before="120" w:after="120" w:line="240" w:lineRule="auto"/>
              <w:ind w:firstLine="40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EC729C">
              <w:rPr>
                <w:rStyle w:val="rvts15"/>
                <w:rFonts w:ascii="Times New Roman" w:hAnsi="Times New Roman"/>
                <w:b/>
                <w:sz w:val="28"/>
                <w:szCs w:val="28"/>
                <w:lang w:val="uk-UA"/>
              </w:rPr>
              <w:t>ПОДАТКОВИЙ КОДЕКС УКРАЇНИ</w:t>
            </w:r>
          </w:p>
        </w:tc>
      </w:tr>
      <w:tr w:rsidR="0024140E" w:rsidRPr="00EC729C" w:rsidTr="005B0FA0">
        <w:trPr>
          <w:trHeight w:val="357"/>
        </w:trPr>
        <w:tc>
          <w:tcPr>
            <w:tcW w:w="5000" w:type="pct"/>
            <w:gridSpan w:val="2"/>
          </w:tcPr>
          <w:p w:rsidR="0024140E" w:rsidRPr="00EC729C" w:rsidRDefault="0024140E" w:rsidP="005B0FA0">
            <w:pPr>
              <w:spacing w:before="120" w:after="120" w:line="240" w:lineRule="auto"/>
              <w:ind w:firstLine="403"/>
              <w:jc w:val="center"/>
              <w:rPr>
                <w:rStyle w:val="rvts15"/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729C">
              <w:rPr>
                <w:rFonts w:ascii="Times New Roman" w:hAnsi="Times New Roman"/>
                <w:b/>
                <w:sz w:val="28"/>
                <w:szCs w:val="28"/>
              </w:rPr>
              <w:t>РОЗДІЛ IX. РЕНТНА ПЛАТА</w:t>
            </w:r>
          </w:p>
        </w:tc>
      </w:tr>
      <w:tr w:rsidR="0024140E" w:rsidRPr="00EC729C" w:rsidTr="005B0FA0">
        <w:trPr>
          <w:trHeight w:val="357"/>
        </w:trPr>
        <w:tc>
          <w:tcPr>
            <w:tcW w:w="2500" w:type="pct"/>
          </w:tcPr>
          <w:p w:rsidR="0024140E" w:rsidRPr="00886DAC" w:rsidRDefault="0024140E" w:rsidP="005B0FA0">
            <w:pPr>
              <w:pStyle w:val="2"/>
              <w:spacing w:before="0" w:beforeAutospacing="0" w:after="0" w:afterAutospacing="0"/>
              <w:ind w:firstLine="404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86DAC">
              <w:rPr>
                <w:b w:val="0"/>
                <w:sz w:val="24"/>
                <w:szCs w:val="24"/>
                <w:lang w:val="uk-UA"/>
              </w:rPr>
              <w:t>…</w:t>
            </w:r>
          </w:p>
          <w:p w:rsidR="0024140E" w:rsidRPr="00886DAC" w:rsidRDefault="0024140E" w:rsidP="005B0FA0">
            <w:pPr>
              <w:pStyle w:val="2"/>
              <w:spacing w:before="0" w:beforeAutospacing="0" w:after="0" w:afterAutospacing="0"/>
              <w:ind w:firstLine="404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86DAC">
              <w:rPr>
                <w:b w:val="0"/>
                <w:sz w:val="24"/>
                <w:szCs w:val="24"/>
                <w:lang w:val="uk-UA"/>
              </w:rPr>
              <w:t>254.4. Ставки рентної плати за користування радіочастотним ресурсом України встановлюються в таких розмірах:…</w:t>
            </w:r>
          </w:p>
          <w:tbl>
            <w:tblPr>
              <w:tblW w:w="7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2242"/>
              <w:gridCol w:w="29"/>
              <w:gridCol w:w="2381"/>
              <w:gridCol w:w="29"/>
              <w:gridCol w:w="1917"/>
            </w:tblGrid>
            <w:tr w:rsidR="0024140E" w:rsidRPr="00825395" w:rsidTr="005B0FA0">
              <w:trPr>
                <w:trHeight w:val="1526"/>
              </w:trPr>
              <w:tc>
                <w:tcPr>
                  <w:tcW w:w="2837" w:type="dxa"/>
                  <w:gridSpan w:val="3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Вид радіозв'язку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Діапазон радіочастот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Ставка рентної плати за 1 МГц смуги радіочастот на місяць, гривень</w:t>
                  </w:r>
                </w:p>
              </w:tc>
            </w:tr>
            <w:tr w:rsidR="0024140E" w:rsidRPr="00825395" w:rsidTr="005B0FA0">
              <w:trPr>
                <w:trHeight w:val="289"/>
              </w:trPr>
              <w:tc>
                <w:tcPr>
                  <w:tcW w:w="7164" w:type="dxa"/>
                  <w:gridSpan w:val="6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…</w:t>
                  </w:r>
                </w:p>
              </w:tc>
            </w:tr>
            <w:tr w:rsidR="0024140E" w:rsidRPr="00825395" w:rsidTr="005B0FA0">
              <w:trPr>
                <w:trHeight w:val="1526"/>
              </w:trPr>
              <w:tc>
                <w:tcPr>
                  <w:tcW w:w="566" w:type="dxa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5.</w:t>
                  </w:r>
                </w:p>
              </w:tc>
              <w:tc>
                <w:tcPr>
                  <w:tcW w:w="2271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Радіозв’язок у системі передавання даних з використанням шумоподібних сигналів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1427 - 2400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2400 - 2483,5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5150 - 5850 МГц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23,4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1</w:t>
                  </w:r>
                </w:p>
              </w:tc>
            </w:tr>
            <w:tr w:rsidR="0024140E" w:rsidRPr="00825395" w:rsidTr="005B0FA0">
              <w:trPr>
                <w:trHeight w:val="325"/>
              </w:trPr>
              <w:tc>
                <w:tcPr>
                  <w:tcW w:w="7164" w:type="dxa"/>
                  <w:gridSpan w:val="6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…</w:t>
                  </w:r>
                </w:p>
              </w:tc>
            </w:tr>
            <w:tr w:rsidR="0024140E" w:rsidRPr="00825395" w:rsidTr="005B0FA0">
              <w:tc>
                <w:tcPr>
                  <w:tcW w:w="566" w:type="dxa"/>
                  <w:vMerge w:val="restart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11.</w:t>
                  </w:r>
                </w:p>
              </w:tc>
              <w:tc>
                <w:tcPr>
                  <w:tcW w:w="2242" w:type="dxa"/>
                  <w:vMerge w:val="restart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Стільниковий радіозв'язок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300 – 791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821 - 832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862 – 880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915 – 925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960 – 1710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1785 – 1805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1880 – 1920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1980 – 2110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2170 - 2200 МГц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23085,25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1</w:t>
                  </w:r>
                </w:p>
              </w:tc>
            </w:tr>
            <w:tr w:rsidR="0024140E" w:rsidRPr="00825395" w:rsidTr="005B0FA0">
              <w:trPr>
                <w:trHeight w:val="266"/>
              </w:trPr>
              <w:tc>
                <w:tcPr>
                  <w:tcW w:w="566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42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24140E" w:rsidRPr="00825395" w:rsidRDefault="0024140E" w:rsidP="005B0FA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2539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791 - 821 МГц</w:t>
                  </w:r>
                </w:p>
                <w:p w:rsidR="0024140E" w:rsidRPr="00825395" w:rsidRDefault="0024140E" w:rsidP="005B0FA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2539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lastRenderedPageBreak/>
                    <w:t>832 – 862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880−915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925−960 МГц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lastRenderedPageBreak/>
                    <w:t>23085,25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2,3,4</w:t>
                  </w:r>
                </w:p>
              </w:tc>
            </w:tr>
            <w:tr w:rsidR="0024140E" w:rsidRPr="00825395" w:rsidTr="005B0FA0">
              <w:trPr>
                <w:trHeight w:val="545"/>
              </w:trPr>
              <w:tc>
                <w:tcPr>
                  <w:tcW w:w="566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42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24140E" w:rsidRPr="00825395" w:rsidRDefault="0024140E" w:rsidP="005B0FA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1710-1785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1805-1880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1920 – 1980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2110 – 2170 МГц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23085,25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2,5,6</w:t>
                  </w:r>
                </w:p>
              </w:tc>
            </w:tr>
            <w:tr w:rsidR="0024140E" w:rsidRPr="00825395" w:rsidTr="005B0FA0">
              <w:trPr>
                <w:trHeight w:val="545"/>
              </w:trPr>
              <w:tc>
                <w:tcPr>
                  <w:tcW w:w="566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42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2300 – 2400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2500 - 2690 МГц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23085,25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2,7,8</w:t>
                  </w:r>
                </w:p>
              </w:tc>
            </w:tr>
            <w:tr w:rsidR="0024140E" w:rsidRPr="00825395" w:rsidTr="005B0FA0">
              <w:trPr>
                <w:trHeight w:val="545"/>
              </w:trPr>
              <w:tc>
                <w:tcPr>
                  <w:tcW w:w="566" w:type="dxa"/>
                  <w:vMerge w:val="restart"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12.</w:t>
                  </w:r>
                </w:p>
              </w:tc>
              <w:tc>
                <w:tcPr>
                  <w:tcW w:w="2242" w:type="dxa"/>
                  <w:vMerge w:val="restart"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Радіозв'язок у багатоканальних розподільчих системах для передавання та ретрансляції телевізійного зображення, передавання звуку, цифрової інформації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b/>
                      <w:sz w:val="20"/>
                      <w:szCs w:val="20"/>
                      <w:lang w:val="uk-UA"/>
                    </w:rPr>
                    <w:t>2000 – 2300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b/>
                      <w:sz w:val="20"/>
                      <w:szCs w:val="20"/>
                      <w:lang w:val="uk-UA"/>
                    </w:rPr>
                    <w:t>2400 – 2500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b/>
                      <w:sz w:val="20"/>
                      <w:szCs w:val="20"/>
                      <w:lang w:val="uk-UA"/>
                    </w:rPr>
                    <w:t>2690 – 7000 МГц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b/>
                      <w:sz w:val="20"/>
                      <w:szCs w:val="20"/>
                      <w:lang w:val="uk-UA"/>
                    </w:rPr>
                    <w:t>40,92</w:t>
                  </w:r>
                  <w:r w:rsidRPr="00825395">
                    <w:rPr>
                      <w:b/>
                      <w:sz w:val="20"/>
                      <w:szCs w:val="20"/>
                      <w:vertAlign w:val="superscript"/>
                      <w:lang w:val="uk-UA"/>
                    </w:rPr>
                    <w:t>1</w:t>
                  </w:r>
                </w:p>
              </w:tc>
            </w:tr>
            <w:tr w:rsidR="0024140E" w:rsidRPr="00825395" w:rsidTr="005B0FA0">
              <w:tc>
                <w:tcPr>
                  <w:tcW w:w="566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42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b/>
                      <w:sz w:val="20"/>
                      <w:szCs w:val="20"/>
                      <w:lang w:val="uk-UA"/>
                    </w:rPr>
                    <w:t>2300 – 2400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b/>
                      <w:sz w:val="20"/>
                      <w:szCs w:val="20"/>
                      <w:lang w:val="uk-UA"/>
                    </w:rPr>
                    <w:t>2500 - 2690 МГц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b/>
                      <w:sz w:val="20"/>
                      <w:szCs w:val="20"/>
                      <w:lang w:val="uk-UA"/>
                    </w:rPr>
                    <w:t>20000,00</w:t>
                  </w:r>
                  <w:r w:rsidRPr="00825395">
                    <w:rPr>
                      <w:b/>
                      <w:sz w:val="20"/>
                      <w:szCs w:val="20"/>
                      <w:vertAlign w:val="superscript"/>
                      <w:lang w:val="uk-UA"/>
                    </w:rPr>
                    <w:t>2,7,8</w:t>
                  </w:r>
                </w:p>
              </w:tc>
            </w:tr>
            <w:tr w:rsidR="0024140E" w:rsidRPr="00825395" w:rsidTr="005B0FA0">
              <w:tc>
                <w:tcPr>
                  <w:tcW w:w="566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42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10 - 42,5 ГГц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14,62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1</w:t>
                  </w:r>
                </w:p>
              </w:tc>
            </w:tr>
          </w:tbl>
          <w:p w:rsidR="0024140E" w:rsidRPr="00EC729C" w:rsidRDefault="0024140E" w:rsidP="005B0FA0">
            <w:pPr>
              <w:spacing w:before="120" w:after="120" w:line="240" w:lineRule="auto"/>
              <w:ind w:firstLine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4140E" w:rsidRPr="00825395" w:rsidRDefault="0024140E" w:rsidP="005B0FA0">
            <w:pPr>
              <w:pStyle w:val="2"/>
              <w:spacing w:before="0" w:beforeAutospacing="0" w:after="0" w:afterAutospacing="0"/>
              <w:ind w:firstLine="404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25395">
              <w:rPr>
                <w:b w:val="0"/>
                <w:sz w:val="24"/>
                <w:szCs w:val="24"/>
                <w:lang w:val="uk-UA"/>
              </w:rPr>
              <w:lastRenderedPageBreak/>
              <w:t>…</w:t>
            </w:r>
          </w:p>
          <w:p w:rsidR="0024140E" w:rsidRPr="00825395" w:rsidRDefault="0024140E" w:rsidP="005B0FA0">
            <w:pPr>
              <w:pStyle w:val="2"/>
              <w:spacing w:before="0" w:beforeAutospacing="0" w:after="0" w:afterAutospacing="0"/>
              <w:ind w:firstLine="404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25395">
              <w:rPr>
                <w:b w:val="0"/>
                <w:sz w:val="24"/>
                <w:szCs w:val="24"/>
                <w:lang w:val="uk-UA"/>
              </w:rPr>
              <w:t>254.4. Ставки рентної плати за користування радіочастотним ресурсом України встановлюються в таких розмірах:…</w:t>
            </w:r>
          </w:p>
          <w:tbl>
            <w:tblPr>
              <w:tblW w:w="7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2242"/>
              <w:gridCol w:w="29"/>
              <w:gridCol w:w="2381"/>
              <w:gridCol w:w="29"/>
              <w:gridCol w:w="1917"/>
            </w:tblGrid>
            <w:tr w:rsidR="0024140E" w:rsidRPr="00825395" w:rsidTr="005B0FA0">
              <w:trPr>
                <w:trHeight w:val="1526"/>
              </w:trPr>
              <w:tc>
                <w:tcPr>
                  <w:tcW w:w="2837" w:type="dxa"/>
                  <w:gridSpan w:val="3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Вид радіозв'язку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Діапазон радіочастот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Ставка рентної плати за 1 МГц смуги радіочастот на місяць, гривень</w:t>
                  </w:r>
                </w:p>
              </w:tc>
            </w:tr>
            <w:tr w:rsidR="0024140E" w:rsidRPr="00825395" w:rsidTr="005B0FA0">
              <w:trPr>
                <w:trHeight w:val="289"/>
              </w:trPr>
              <w:tc>
                <w:tcPr>
                  <w:tcW w:w="7164" w:type="dxa"/>
                  <w:gridSpan w:val="6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…</w:t>
                  </w:r>
                </w:p>
              </w:tc>
            </w:tr>
            <w:tr w:rsidR="0024140E" w:rsidRPr="00825395" w:rsidTr="005B0FA0">
              <w:trPr>
                <w:trHeight w:val="1526"/>
              </w:trPr>
              <w:tc>
                <w:tcPr>
                  <w:tcW w:w="566" w:type="dxa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5.</w:t>
                  </w:r>
                </w:p>
              </w:tc>
              <w:tc>
                <w:tcPr>
                  <w:tcW w:w="2271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Радіозв’язок у системі передавання даних з використанням шумоподібних сигналів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1427 - 2400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2400 - 2483,5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5150 - 5850 МГц</w:t>
                  </w:r>
                </w:p>
              </w:tc>
              <w:tc>
                <w:tcPr>
                  <w:tcW w:w="1917" w:type="dxa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23,4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1</w:t>
                  </w:r>
                </w:p>
              </w:tc>
            </w:tr>
            <w:tr w:rsidR="0024140E" w:rsidRPr="00825395" w:rsidTr="005B0FA0">
              <w:trPr>
                <w:trHeight w:val="325"/>
              </w:trPr>
              <w:tc>
                <w:tcPr>
                  <w:tcW w:w="7164" w:type="dxa"/>
                  <w:gridSpan w:val="6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…</w:t>
                  </w:r>
                </w:p>
              </w:tc>
            </w:tr>
            <w:tr w:rsidR="0024140E" w:rsidRPr="00825395" w:rsidTr="005B0FA0">
              <w:tc>
                <w:tcPr>
                  <w:tcW w:w="566" w:type="dxa"/>
                  <w:vMerge w:val="restart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11.</w:t>
                  </w:r>
                </w:p>
              </w:tc>
              <w:tc>
                <w:tcPr>
                  <w:tcW w:w="2242" w:type="dxa"/>
                  <w:vMerge w:val="restart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Стільниковий радіозв'язок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300 – 791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821 - 832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862 – 880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915 – 925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960 – 1710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1785 – 1805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1880 – 1920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1980 – 2110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2170 - 2200 МГц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23085,25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1</w:t>
                  </w:r>
                </w:p>
              </w:tc>
            </w:tr>
            <w:tr w:rsidR="0024140E" w:rsidRPr="00825395" w:rsidTr="005B0FA0">
              <w:trPr>
                <w:trHeight w:val="266"/>
              </w:trPr>
              <w:tc>
                <w:tcPr>
                  <w:tcW w:w="566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42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24140E" w:rsidRPr="00825395" w:rsidRDefault="0024140E" w:rsidP="005B0FA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2539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791 - 821 МГц</w:t>
                  </w:r>
                </w:p>
                <w:p w:rsidR="0024140E" w:rsidRPr="00825395" w:rsidRDefault="0024140E" w:rsidP="005B0FA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82539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lastRenderedPageBreak/>
                    <w:t>832 – 862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880−915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925−960 МГц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lastRenderedPageBreak/>
                    <w:t>23085,25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2,3,4</w:t>
                  </w:r>
                </w:p>
              </w:tc>
            </w:tr>
            <w:tr w:rsidR="0024140E" w:rsidRPr="00825395" w:rsidTr="005B0FA0">
              <w:trPr>
                <w:trHeight w:val="545"/>
              </w:trPr>
              <w:tc>
                <w:tcPr>
                  <w:tcW w:w="566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42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24140E" w:rsidRPr="00825395" w:rsidRDefault="0024140E" w:rsidP="005B0FA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1710-1785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1805-1880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1920 – 1980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2110 – 2170 МГц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23085,25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2,5,6</w:t>
                  </w:r>
                </w:p>
              </w:tc>
            </w:tr>
            <w:tr w:rsidR="0024140E" w:rsidRPr="00825395" w:rsidTr="005B0FA0">
              <w:trPr>
                <w:trHeight w:val="545"/>
              </w:trPr>
              <w:tc>
                <w:tcPr>
                  <w:tcW w:w="566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42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2300 – 2400 МГц</w:t>
                  </w:r>
                </w:p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2500 - 2690 МГц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23085,25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2,7,8</w:t>
                  </w:r>
                </w:p>
              </w:tc>
            </w:tr>
            <w:tr w:rsidR="0024140E" w:rsidRPr="00825395" w:rsidTr="005B0FA0">
              <w:trPr>
                <w:trHeight w:val="545"/>
              </w:trPr>
              <w:tc>
                <w:tcPr>
                  <w:tcW w:w="566" w:type="dxa"/>
                  <w:vMerge w:val="restart"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12.</w:t>
                  </w:r>
                </w:p>
              </w:tc>
              <w:tc>
                <w:tcPr>
                  <w:tcW w:w="2242" w:type="dxa"/>
                  <w:vMerge w:val="restart"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Радіозв'язок у багатоканальних розподільчих системах для передавання та ретрансляції телевізійного зображення, передавання звуку, цифрової інформації</w:t>
                  </w: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2 - 7 ГГц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b/>
                      <w:sz w:val="20"/>
                      <w:szCs w:val="20"/>
                      <w:lang w:val="uk-UA"/>
                    </w:rPr>
                    <w:t>40,92</w:t>
                  </w:r>
                  <w:r w:rsidRPr="00825395">
                    <w:rPr>
                      <w:b/>
                      <w:sz w:val="20"/>
                      <w:szCs w:val="20"/>
                      <w:vertAlign w:val="superscript"/>
                      <w:lang w:val="uk-UA"/>
                    </w:rPr>
                    <w:t>1</w:t>
                  </w:r>
                </w:p>
              </w:tc>
            </w:tr>
            <w:tr w:rsidR="0024140E" w:rsidRPr="00825395" w:rsidTr="005B0FA0">
              <w:trPr>
                <w:trHeight w:val="506"/>
              </w:trPr>
              <w:tc>
                <w:tcPr>
                  <w:tcW w:w="566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242" w:type="dxa"/>
                  <w:vMerge/>
                  <w:shd w:val="clear" w:color="auto" w:fill="auto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410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10 - 42,5 ГГц</w:t>
                  </w:r>
                </w:p>
              </w:tc>
              <w:tc>
                <w:tcPr>
                  <w:tcW w:w="1946" w:type="dxa"/>
                  <w:gridSpan w:val="2"/>
                  <w:shd w:val="clear" w:color="auto" w:fill="auto"/>
                  <w:vAlign w:val="center"/>
                </w:tcPr>
                <w:p w:rsidR="0024140E" w:rsidRPr="00825395" w:rsidRDefault="0024140E" w:rsidP="005B0FA0">
                  <w:pPr>
                    <w:pStyle w:val="a3"/>
                    <w:spacing w:after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825395">
                    <w:rPr>
                      <w:sz w:val="20"/>
                      <w:szCs w:val="20"/>
                      <w:lang w:val="uk-UA"/>
                    </w:rPr>
                    <w:t>14,62</w:t>
                  </w:r>
                  <w:r w:rsidRPr="00825395">
                    <w:rPr>
                      <w:sz w:val="20"/>
                      <w:szCs w:val="20"/>
                      <w:vertAlign w:val="superscript"/>
                      <w:lang w:val="uk-UA"/>
                    </w:rPr>
                    <w:t>1</w:t>
                  </w:r>
                </w:p>
              </w:tc>
            </w:tr>
          </w:tbl>
          <w:p w:rsidR="0024140E" w:rsidRPr="00EC729C" w:rsidRDefault="0024140E" w:rsidP="005B0FA0">
            <w:pPr>
              <w:spacing w:before="120" w:after="120" w:line="240" w:lineRule="auto"/>
              <w:ind w:firstLine="4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4140E" w:rsidRPr="008F5F32" w:rsidRDefault="0024140E" w:rsidP="002414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0836" w:rsidRPr="00290836" w:rsidRDefault="00290836">
      <w:pPr>
        <w:rPr>
          <w:lang w:val="uk-UA"/>
        </w:rPr>
      </w:pPr>
    </w:p>
    <w:sectPr w:rsidR="00290836" w:rsidRPr="00290836" w:rsidSect="00A34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36"/>
    <w:rsid w:val="001379AF"/>
    <w:rsid w:val="001C4D5F"/>
    <w:rsid w:val="001E58C9"/>
    <w:rsid w:val="0024140E"/>
    <w:rsid w:val="00290836"/>
    <w:rsid w:val="004C5374"/>
    <w:rsid w:val="00825395"/>
    <w:rsid w:val="00885B7B"/>
    <w:rsid w:val="008F3664"/>
    <w:rsid w:val="008F5F32"/>
    <w:rsid w:val="00A348F0"/>
    <w:rsid w:val="00A60906"/>
    <w:rsid w:val="00BF695F"/>
    <w:rsid w:val="00C34D9A"/>
    <w:rsid w:val="00FB324A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D412"/>
  <w15:docId w15:val="{7D845051-121C-4FC2-823A-CC94424B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uiPriority w:val="99"/>
    <w:rsid w:val="00290836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A34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rsid w:val="00A348F0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3"/>
    <w:uiPriority w:val="99"/>
    <w:locked/>
    <w:rsid w:val="00A348F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">
    <w:name w:val="Font Style"/>
    <w:rsid w:val="00825395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Сокирко Николай</dc:creator>
  <cp:keywords/>
  <dc:description/>
  <cp:lastModifiedBy>Новак Анна</cp:lastModifiedBy>
  <cp:revision>3</cp:revision>
  <dcterms:created xsi:type="dcterms:W3CDTF">2016-09-30T09:46:00Z</dcterms:created>
  <dcterms:modified xsi:type="dcterms:W3CDTF">2016-09-30T09:46:00Z</dcterms:modified>
</cp:coreProperties>
</file>