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12" w:rsidRDefault="005D5812" w:rsidP="00E34631">
      <w:pPr>
        <w:tabs>
          <w:tab w:val="center" w:pos="4536"/>
          <w:tab w:val="right" w:pos="9355"/>
        </w:tabs>
        <w:spacing w:after="0" w:line="240" w:lineRule="auto"/>
        <w:ind w:left="4536"/>
        <w:jc w:val="both"/>
        <w:rPr>
          <w:rFonts w:ascii="Times New Roman" w:hAnsi="Times New Roman" w:cs="Times New Roman"/>
          <w:sz w:val="28"/>
          <w:szCs w:val="28"/>
        </w:rPr>
      </w:pPr>
    </w:p>
    <w:p w:rsidR="00796B2B" w:rsidRDefault="00796B2B" w:rsidP="008524F1">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5D5812">
        <w:rPr>
          <w:rFonts w:ascii="Times New Roman" w:eastAsia="Times New Roman" w:hAnsi="Times New Roman" w:cs="Times New Roman"/>
          <w:b/>
          <w:color w:val="000000" w:themeColor="text1"/>
          <w:sz w:val="28"/>
          <w:szCs w:val="28"/>
          <w:lang w:val="uk-UA" w:eastAsia="ru-RU"/>
        </w:rPr>
        <w:t xml:space="preserve"> </w:t>
      </w:r>
    </w:p>
    <w:p w:rsidR="009462F5" w:rsidRPr="003655F3" w:rsidRDefault="00AE5342" w:rsidP="00AE5342">
      <w:pPr>
        <w:shd w:val="clear" w:color="auto" w:fill="FFFFFF"/>
        <w:spacing w:after="0" w:line="240" w:lineRule="auto"/>
        <w:ind w:firstLine="567"/>
        <w:jc w:val="right"/>
        <w:rPr>
          <w:rFonts w:ascii="Times New Roman" w:eastAsia="Times New Roman" w:hAnsi="Times New Roman" w:cs="Times New Roman"/>
          <w:b/>
          <w:color w:val="000000" w:themeColor="text1"/>
          <w:sz w:val="24"/>
          <w:szCs w:val="28"/>
          <w:lang w:eastAsia="ru-RU"/>
        </w:rPr>
      </w:pPr>
      <w:r w:rsidRPr="00AE5342">
        <w:rPr>
          <w:rFonts w:ascii="Times New Roman" w:eastAsia="Times New Roman" w:hAnsi="Times New Roman" w:cs="Times New Roman"/>
          <w:b/>
          <w:color w:val="000000" w:themeColor="text1"/>
          <w:sz w:val="24"/>
          <w:szCs w:val="28"/>
          <w:lang w:val="uk-UA" w:eastAsia="ru-RU"/>
        </w:rPr>
        <w:t xml:space="preserve">Додаток до листа </w:t>
      </w:r>
      <w:proofErr w:type="spellStart"/>
      <w:r w:rsidRPr="00AE5342">
        <w:rPr>
          <w:rFonts w:ascii="Times New Roman" w:eastAsia="Times New Roman" w:hAnsi="Times New Roman" w:cs="Times New Roman"/>
          <w:b/>
          <w:color w:val="000000" w:themeColor="text1"/>
          <w:sz w:val="24"/>
          <w:szCs w:val="28"/>
          <w:lang w:val="uk-UA" w:eastAsia="ru-RU"/>
        </w:rPr>
        <w:t>Телекомпалати</w:t>
      </w:r>
      <w:proofErr w:type="spellEnd"/>
      <w:r w:rsidRPr="00AE5342">
        <w:rPr>
          <w:rFonts w:ascii="Times New Roman" w:eastAsia="Times New Roman" w:hAnsi="Times New Roman" w:cs="Times New Roman"/>
          <w:b/>
          <w:color w:val="000000" w:themeColor="text1"/>
          <w:sz w:val="24"/>
          <w:szCs w:val="28"/>
          <w:lang w:val="uk-UA" w:eastAsia="ru-RU"/>
        </w:rPr>
        <w:t xml:space="preserve"> України від </w:t>
      </w:r>
      <w:r w:rsidR="00127B63">
        <w:rPr>
          <w:rFonts w:ascii="Times New Roman" w:eastAsia="Times New Roman" w:hAnsi="Times New Roman" w:cs="Times New Roman"/>
          <w:b/>
          <w:color w:val="000000" w:themeColor="text1"/>
          <w:sz w:val="24"/>
          <w:szCs w:val="28"/>
          <w:lang w:val="uk-UA" w:eastAsia="ru-RU"/>
        </w:rPr>
        <w:t>27</w:t>
      </w:r>
      <w:r w:rsidRPr="00AE5342">
        <w:rPr>
          <w:rFonts w:ascii="Times New Roman" w:eastAsia="Times New Roman" w:hAnsi="Times New Roman" w:cs="Times New Roman"/>
          <w:b/>
          <w:color w:val="000000" w:themeColor="text1"/>
          <w:sz w:val="24"/>
          <w:szCs w:val="28"/>
          <w:lang w:val="uk-UA" w:eastAsia="ru-RU"/>
        </w:rPr>
        <w:t>.0</w:t>
      </w:r>
      <w:r w:rsidR="00127B63">
        <w:rPr>
          <w:rFonts w:ascii="Times New Roman" w:eastAsia="Times New Roman" w:hAnsi="Times New Roman" w:cs="Times New Roman"/>
          <w:b/>
          <w:color w:val="000000" w:themeColor="text1"/>
          <w:sz w:val="24"/>
          <w:szCs w:val="28"/>
          <w:lang w:val="uk-UA" w:eastAsia="ru-RU"/>
        </w:rPr>
        <w:t>3</w:t>
      </w:r>
      <w:r w:rsidRPr="00AE5342">
        <w:rPr>
          <w:rFonts w:ascii="Times New Roman" w:eastAsia="Times New Roman" w:hAnsi="Times New Roman" w:cs="Times New Roman"/>
          <w:b/>
          <w:color w:val="000000" w:themeColor="text1"/>
          <w:sz w:val="24"/>
          <w:szCs w:val="28"/>
          <w:lang w:val="uk-UA" w:eastAsia="ru-RU"/>
        </w:rPr>
        <w:t>.201</w:t>
      </w:r>
      <w:r w:rsidR="00127B63">
        <w:rPr>
          <w:rFonts w:ascii="Times New Roman" w:eastAsia="Times New Roman" w:hAnsi="Times New Roman" w:cs="Times New Roman"/>
          <w:b/>
          <w:color w:val="000000" w:themeColor="text1"/>
          <w:sz w:val="24"/>
          <w:szCs w:val="28"/>
          <w:lang w:val="uk-UA" w:eastAsia="ru-RU"/>
        </w:rPr>
        <w:t>9</w:t>
      </w:r>
      <w:r w:rsidRPr="00AE5342">
        <w:rPr>
          <w:rFonts w:ascii="Times New Roman" w:eastAsia="Times New Roman" w:hAnsi="Times New Roman" w:cs="Times New Roman"/>
          <w:b/>
          <w:color w:val="000000" w:themeColor="text1"/>
          <w:sz w:val="24"/>
          <w:szCs w:val="28"/>
          <w:lang w:val="uk-UA" w:eastAsia="ru-RU"/>
        </w:rPr>
        <w:t xml:space="preserve"> № </w:t>
      </w:r>
      <w:r w:rsidR="003655F3" w:rsidRPr="003655F3">
        <w:rPr>
          <w:rFonts w:ascii="Times New Roman" w:eastAsia="Times New Roman" w:hAnsi="Times New Roman" w:cs="Times New Roman"/>
          <w:b/>
          <w:color w:val="000000" w:themeColor="text1"/>
          <w:sz w:val="24"/>
          <w:szCs w:val="28"/>
          <w:lang w:eastAsia="ru-RU"/>
        </w:rPr>
        <w:t>2355</w:t>
      </w:r>
      <w:bookmarkStart w:id="0" w:name="_GoBack"/>
      <w:bookmarkEnd w:id="0"/>
    </w:p>
    <w:p w:rsidR="009462F5" w:rsidRDefault="009462F5" w:rsidP="00796B2B">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val="uk-UA" w:eastAsia="ru-RU"/>
        </w:rPr>
      </w:pPr>
    </w:p>
    <w:p w:rsidR="009462F5" w:rsidRPr="00E8349A" w:rsidRDefault="009462F5" w:rsidP="009462F5">
      <w:pPr>
        <w:spacing w:after="0" w:line="240" w:lineRule="auto"/>
        <w:jc w:val="center"/>
        <w:rPr>
          <w:rFonts w:ascii="Times New Roman" w:hAnsi="Times New Roman"/>
          <w:b/>
          <w:sz w:val="24"/>
          <w:szCs w:val="24"/>
          <w:lang w:val="uk-UA"/>
        </w:rPr>
      </w:pPr>
      <w:r w:rsidRPr="00E8349A">
        <w:rPr>
          <w:rFonts w:ascii="Times New Roman" w:hAnsi="Times New Roman"/>
          <w:b/>
          <w:sz w:val="24"/>
          <w:szCs w:val="24"/>
          <w:lang w:val="uk-UA"/>
        </w:rPr>
        <w:t>ПОРІВНЯЛЬНА ТАБЛИЦЯ</w:t>
      </w:r>
    </w:p>
    <w:p w:rsidR="009462F5" w:rsidRPr="00E8349A" w:rsidRDefault="009462F5" w:rsidP="009462F5">
      <w:pPr>
        <w:spacing w:after="0" w:line="240" w:lineRule="auto"/>
        <w:jc w:val="center"/>
        <w:rPr>
          <w:rFonts w:ascii="Times New Roman" w:hAnsi="Times New Roman"/>
          <w:b/>
          <w:sz w:val="24"/>
          <w:szCs w:val="24"/>
          <w:lang w:val="uk-UA"/>
        </w:rPr>
      </w:pPr>
      <w:r w:rsidRPr="00E8349A">
        <w:rPr>
          <w:rFonts w:ascii="Times New Roman" w:hAnsi="Times New Roman"/>
          <w:b/>
          <w:sz w:val="24"/>
          <w:szCs w:val="24"/>
          <w:lang w:val="uk-UA"/>
        </w:rPr>
        <w:t xml:space="preserve">до проекту Закону України </w:t>
      </w:r>
      <w:r w:rsidRPr="00E8349A">
        <w:rPr>
          <w:sz w:val="24"/>
          <w:szCs w:val="24"/>
          <w:lang w:val="uk-UA"/>
        </w:rPr>
        <w:t>«</w:t>
      </w:r>
      <w:r w:rsidRPr="00E8349A">
        <w:rPr>
          <w:rFonts w:ascii="Times New Roman" w:hAnsi="Times New Roman"/>
          <w:b/>
          <w:sz w:val="24"/>
          <w:szCs w:val="24"/>
          <w:lang w:val="uk-UA"/>
        </w:rPr>
        <w:t>Про внесення змін до деяких законодавчих актів України щодо скорочення переліку видів господарської діяльності, що підлягають ліцензуванню»</w:t>
      </w:r>
    </w:p>
    <w:p w:rsidR="009462F5" w:rsidRPr="00E8349A" w:rsidRDefault="009462F5" w:rsidP="009462F5">
      <w:pPr>
        <w:spacing w:after="0" w:line="240" w:lineRule="auto"/>
        <w:jc w:val="center"/>
        <w:rPr>
          <w:rFonts w:ascii="Times New Roman" w:hAnsi="Times New Roman"/>
          <w:b/>
          <w:sz w:val="24"/>
          <w:szCs w:val="24"/>
          <w:lang w:val="uk-UA"/>
        </w:rPr>
      </w:pPr>
    </w:p>
    <w:tbl>
      <w:tblPr>
        <w:tblStyle w:val="a5"/>
        <w:tblW w:w="15410" w:type="dxa"/>
        <w:tblLook w:val="04A0" w:firstRow="1" w:lastRow="0" w:firstColumn="1" w:lastColumn="0" w:noHBand="0" w:noVBand="1"/>
      </w:tblPr>
      <w:tblGrid>
        <w:gridCol w:w="4803"/>
        <w:gridCol w:w="5448"/>
        <w:gridCol w:w="5053"/>
        <w:gridCol w:w="106"/>
      </w:tblGrid>
      <w:tr w:rsidR="009462F5" w:rsidRPr="00E8349A" w:rsidTr="009F4021">
        <w:tc>
          <w:tcPr>
            <w:tcW w:w="4803" w:type="dxa"/>
          </w:tcPr>
          <w:p w:rsidR="009462F5" w:rsidRPr="00E8349A" w:rsidRDefault="009462F5" w:rsidP="00064377">
            <w:pPr>
              <w:jc w:val="center"/>
              <w:rPr>
                <w:rFonts w:ascii="Times New Roman" w:hAnsi="Times New Roman"/>
                <w:sz w:val="24"/>
                <w:szCs w:val="24"/>
                <w:lang w:val="uk-UA"/>
              </w:rPr>
            </w:pPr>
            <w:r w:rsidRPr="00E8349A">
              <w:rPr>
                <w:rFonts w:ascii="Times New Roman" w:hAnsi="Times New Roman"/>
                <w:b/>
                <w:sz w:val="24"/>
                <w:szCs w:val="24"/>
                <w:lang w:val="uk-UA"/>
              </w:rPr>
              <w:t xml:space="preserve">Зміст положення (норми) чинного </w:t>
            </w:r>
            <w:proofErr w:type="spellStart"/>
            <w:r w:rsidRPr="00E8349A">
              <w:rPr>
                <w:rFonts w:ascii="Times New Roman" w:hAnsi="Times New Roman"/>
                <w:b/>
                <w:sz w:val="24"/>
                <w:szCs w:val="24"/>
                <w:lang w:val="uk-UA"/>
              </w:rPr>
              <w:t>акта</w:t>
            </w:r>
            <w:proofErr w:type="spellEnd"/>
            <w:r w:rsidRPr="00E8349A">
              <w:rPr>
                <w:rFonts w:ascii="Times New Roman" w:hAnsi="Times New Roman"/>
                <w:b/>
                <w:sz w:val="24"/>
                <w:szCs w:val="24"/>
                <w:lang w:val="uk-UA"/>
              </w:rPr>
              <w:t xml:space="preserve"> законодавства</w:t>
            </w:r>
          </w:p>
        </w:tc>
        <w:tc>
          <w:tcPr>
            <w:tcW w:w="5448" w:type="dxa"/>
          </w:tcPr>
          <w:p w:rsidR="009462F5" w:rsidRPr="00E8349A" w:rsidRDefault="009462F5" w:rsidP="00064377">
            <w:pPr>
              <w:jc w:val="center"/>
              <w:rPr>
                <w:rFonts w:ascii="Times New Roman" w:hAnsi="Times New Roman"/>
                <w:sz w:val="24"/>
                <w:szCs w:val="24"/>
                <w:lang w:val="uk-UA"/>
              </w:rPr>
            </w:pPr>
            <w:r w:rsidRPr="00E8349A">
              <w:rPr>
                <w:rFonts w:ascii="Times New Roman" w:hAnsi="Times New Roman"/>
                <w:b/>
                <w:sz w:val="24"/>
                <w:szCs w:val="24"/>
                <w:lang w:val="uk-UA"/>
              </w:rPr>
              <w:t xml:space="preserve">Зміст відповідного положення (норми) проекту </w:t>
            </w:r>
            <w:proofErr w:type="spellStart"/>
            <w:r w:rsidRPr="00E8349A">
              <w:rPr>
                <w:rFonts w:ascii="Times New Roman" w:hAnsi="Times New Roman"/>
                <w:b/>
                <w:sz w:val="24"/>
                <w:szCs w:val="24"/>
                <w:lang w:val="uk-UA"/>
              </w:rPr>
              <w:t>акта</w:t>
            </w:r>
            <w:proofErr w:type="spellEnd"/>
          </w:p>
        </w:tc>
        <w:tc>
          <w:tcPr>
            <w:tcW w:w="5159" w:type="dxa"/>
            <w:gridSpan w:val="2"/>
          </w:tcPr>
          <w:p w:rsidR="009462F5" w:rsidRPr="00E8349A" w:rsidRDefault="009462F5" w:rsidP="00064377">
            <w:pPr>
              <w:jc w:val="center"/>
              <w:rPr>
                <w:rFonts w:ascii="Times New Roman" w:hAnsi="Times New Roman"/>
                <w:b/>
                <w:sz w:val="24"/>
                <w:szCs w:val="24"/>
                <w:lang w:val="uk-UA"/>
              </w:rPr>
            </w:pPr>
            <w:r>
              <w:rPr>
                <w:rFonts w:ascii="Times New Roman" w:hAnsi="Times New Roman"/>
                <w:b/>
                <w:sz w:val="24"/>
                <w:szCs w:val="24"/>
                <w:lang w:val="uk-UA"/>
              </w:rPr>
              <w:t xml:space="preserve">Пропозиції </w:t>
            </w:r>
            <w:proofErr w:type="spellStart"/>
            <w:r>
              <w:rPr>
                <w:rFonts w:ascii="Times New Roman" w:hAnsi="Times New Roman"/>
                <w:b/>
                <w:sz w:val="24"/>
                <w:szCs w:val="24"/>
                <w:lang w:val="uk-UA"/>
              </w:rPr>
              <w:t>ТелПУ</w:t>
            </w:r>
            <w:proofErr w:type="spellEnd"/>
          </w:p>
        </w:tc>
      </w:tr>
      <w:tr w:rsidR="009462F5" w:rsidRPr="00E8349A" w:rsidTr="009F4021">
        <w:tc>
          <w:tcPr>
            <w:tcW w:w="10251" w:type="dxa"/>
            <w:gridSpan w:val="2"/>
          </w:tcPr>
          <w:p w:rsidR="009462F5" w:rsidRPr="00E8349A" w:rsidRDefault="009462F5" w:rsidP="00064377">
            <w:pPr>
              <w:jc w:val="center"/>
              <w:rPr>
                <w:rFonts w:ascii="Times New Roman" w:hAnsi="Times New Roman"/>
                <w:b/>
                <w:sz w:val="24"/>
                <w:szCs w:val="24"/>
                <w:lang w:val="uk-UA"/>
              </w:rPr>
            </w:pPr>
            <w:r w:rsidRPr="00E8349A">
              <w:rPr>
                <w:rFonts w:ascii="Times New Roman" w:hAnsi="Times New Roman"/>
                <w:b/>
                <w:color w:val="000000"/>
                <w:sz w:val="24"/>
                <w:szCs w:val="24"/>
                <w:lang w:val="uk-UA" w:eastAsia="ru-RU"/>
              </w:rPr>
              <w:t>Кодекс України про адміністративні правопорушення</w:t>
            </w:r>
          </w:p>
        </w:tc>
        <w:tc>
          <w:tcPr>
            <w:tcW w:w="5159" w:type="dxa"/>
            <w:gridSpan w:val="2"/>
          </w:tcPr>
          <w:p w:rsidR="009462F5" w:rsidRPr="00E8349A" w:rsidRDefault="009462F5" w:rsidP="00064377">
            <w:pPr>
              <w:jc w:val="center"/>
              <w:rPr>
                <w:rFonts w:ascii="Times New Roman" w:hAnsi="Times New Roman"/>
                <w:b/>
                <w:color w:val="000000"/>
                <w:sz w:val="24"/>
                <w:szCs w:val="24"/>
                <w:lang w:val="uk-UA" w:eastAsia="ru-RU"/>
              </w:rPr>
            </w:pPr>
          </w:p>
        </w:tc>
      </w:tr>
      <w:tr w:rsidR="009462F5" w:rsidRPr="00E8349A" w:rsidTr="009F4021">
        <w:tc>
          <w:tcPr>
            <w:tcW w:w="4803" w:type="dxa"/>
          </w:tcPr>
          <w:p w:rsidR="009462F5" w:rsidRPr="00E8349A" w:rsidRDefault="009462F5" w:rsidP="00064377">
            <w:pPr>
              <w:pStyle w:val="rvps7"/>
              <w:shd w:val="clear" w:color="auto" w:fill="FFFFFF"/>
              <w:spacing w:before="0" w:beforeAutospacing="0" w:after="0" w:afterAutospacing="0"/>
              <w:ind w:right="450" w:firstLine="459"/>
              <w:jc w:val="both"/>
              <w:textAlignment w:val="baseline"/>
              <w:rPr>
                <w:b/>
                <w:color w:val="000000"/>
              </w:rPr>
            </w:pPr>
            <w:r w:rsidRPr="00E8349A">
              <w:rPr>
                <w:rStyle w:val="rvts9"/>
                <w:b/>
                <w:bCs/>
                <w:color w:val="000000"/>
                <w:bdr w:val="none" w:sz="0" w:space="0" w:color="auto" w:frame="1"/>
              </w:rPr>
              <w:t xml:space="preserve">Стаття 164. </w:t>
            </w:r>
            <w:r w:rsidRPr="00E8349A">
              <w:rPr>
                <w:rStyle w:val="rvts9"/>
                <w:bCs/>
                <w:color w:val="000000"/>
                <w:bdr w:val="none" w:sz="0" w:space="0" w:color="auto" w:frame="1"/>
              </w:rPr>
              <w:t>Порушення порядку провадження господарської діяльності</w:t>
            </w:r>
            <w:bookmarkStart w:id="1" w:name="n1470"/>
            <w:bookmarkStart w:id="2" w:name="n1471"/>
            <w:bookmarkStart w:id="3" w:name="n1472"/>
            <w:bookmarkStart w:id="4" w:name="n1473"/>
            <w:bookmarkStart w:id="5" w:name="n1474"/>
            <w:bookmarkStart w:id="6" w:name="n1475"/>
            <w:bookmarkStart w:id="7" w:name="n1476"/>
            <w:bookmarkEnd w:id="1"/>
            <w:bookmarkEnd w:id="2"/>
            <w:bookmarkEnd w:id="3"/>
            <w:bookmarkEnd w:id="4"/>
            <w:bookmarkEnd w:id="5"/>
            <w:bookmarkEnd w:id="6"/>
            <w:bookmarkEnd w:id="7"/>
          </w:p>
        </w:tc>
        <w:tc>
          <w:tcPr>
            <w:tcW w:w="5448" w:type="dxa"/>
          </w:tcPr>
          <w:p w:rsidR="009462F5" w:rsidRPr="00E8349A" w:rsidRDefault="009462F5" w:rsidP="00064377">
            <w:pPr>
              <w:pStyle w:val="rvps7"/>
              <w:shd w:val="clear" w:color="auto" w:fill="FFFFFF"/>
              <w:spacing w:before="0" w:beforeAutospacing="0" w:after="0" w:afterAutospacing="0"/>
              <w:ind w:right="450" w:firstLine="284"/>
              <w:jc w:val="both"/>
              <w:textAlignment w:val="baseline"/>
              <w:rPr>
                <w:b/>
                <w:color w:val="000000"/>
              </w:rPr>
            </w:pPr>
            <w:r w:rsidRPr="00E8349A">
              <w:rPr>
                <w:rStyle w:val="rvts9"/>
                <w:b/>
                <w:bCs/>
                <w:color w:val="000000"/>
                <w:bdr w:val="none" w:sz="0" w:space="0" w:color="auto" w:frame="1"/>
              </w:rPr>
              <w:t xml:space="preserve">Стаття 164. </w:t>
            </w:r>
            <w:r w:rsidRPr="00E8349A">
              <w:rPr>
                <w:rStyle w:val="rvts9"/>
                <w:bCs/>
                <w:color w:val="000000"/>
                <w:bdr w:val="none" w:sz="0" w:space="0" w:color="auto" w:frame="1"/>
              </w:rPr>
              <w:t>Порушення порядку провадження господарської діяльності</w:t>
            </w:r>
          </w:p>
        </w:tc>
        <w:tc>
          <w:tcPr>
            <w:tcW w:w="5159" w:type="dxa"/>
            <w:gridSpan w:val="2"/>
          </w:tcPr>
          <w:p w:rsidR="009462F5" w:rsidRPr="00E8349A" w:rsidRDefault="009462F5" w:rsidP="00064377">
            <w:pPr>
              <w:pStyle w:val="rvps7"/>
              <w:shd w:val="clear" w:color="auto" w:fill="FFFFFF"/>
              <w:spacing w:before="0" w:beforeAutospacing="0" w:after="0" w:afterAutospacing="0"/>
              <w:ind w:right="450" w:firstLine="284"/>
              <w:jc w:val="both"/>
              <w:textAlignment w:val="baseline"/>
              <w:rPr>
                <w:rStyle w:val="rvts9"/>
                <w:b/>
                <w:bCs/>
                <w:color w:val="000000"/>
                <w:bdr w:val="none" w:sz="0" w:space="0" w:color="auto" w:frame="1"/>
              </w:rPr>
            </w:pPr>
          </w:p>
        </w:tc>
      </w:tr>
      <w:tr w:rsidR="009462F5" w:rsidRPr="003655F3" w:rsidTr="009F4021">
        <w:tc>
          <w:tcPr>
            <w:tcW w:w="4803" w:type="dxa"/>
          </w:tcPr>
          <w:p w:rsidR="009462F5" w:rsidRPr="00E8349A" w:rsidRDefault="009462F5" w:rsidP="00064377">
            <w:pPr>
              <w:pStyle w:val="rvps2"/>
              <w:shd w:val="clear" w:color="auto" w:fill="FFFFFF"/>
              <w:spacing w:before="0" w:beforeAutospacing="0" w:after="0" w:afterAutospacing="0"/>
              <w:ind w:firstLine="450"/>
              <w:jc w:val="both"/>
              <w:textAlignment w:val="baseline"/>
              <w:rPr>
                <w:rStyle w:val="rvts9"/>
                <w:b/>
                <w:color w:val="000000"/>
              </w:rPr>
            </w:pPr>
            <w:r w:rsidRPr="00E8349A">
              <w:rPr>
                <w:color w:val="000000"/>
                <w:shd w:val="clear" w:color="auto" w:fill="FFFFFF"/>
              </w:rPr>
              <w:t>Провадження господарської діяльності без державної реєстрації як суб'єкта господарювання або без одержання ліцензії на провадження певного виду господарської діяльності, що підлягає ліцензуванню відповідно до закону, чи здійснення таких видів господарської діяльності з порушенням умов ліцензування, а так само без одержання дозволу, іншого документа дозвільного характеру, якщо його одержання передбачене законом (крім випадків застосування принципу мовчазної згоди), -</w:t>
            </w:r>
          </w:p>
        </w:tc>
        <w:tc>
          <w:tcPr>
            <w:tcW w:w="5448" w:type="dxa"/>
          </w:tcPr>
          <w:p w:rsidR="009462F5" w:rsidRPr="00E8349A" w:rsidRDefault="009462F5" w:rsidP="00064377">
            <w:pPr>
              <w:pStyle w:val="rvps2"/>
              <w:shd w:val="clear" w:color="auto" w:fill="FFFFFF"/>
              <w:spacing w:before="0" w:beforeAutospacing="0" w:after="0" w:afterAutospacing="0"/>
              <w:ind w:firstLine="284"/>
              <w:jc w:val="both"/>
              <w:textAlignment w:val="baseline"/>
              <w:rPr>
                <w:rStyle w:val="rvts9"/>
                <w:b/>
                <w:bCs/>
                <w:color w:val="000000"/>
                <w:bdr w:val="none" w:sz="0" w:space="0" w:color="auto" w:frame="1"/>
              </w:rPr>
            </w:pPr>
            <w:r w:rsidRPr="00E8349A">
              <w:rPr>
                <w:color w:val="000000"/>
                <w:shd w:val="clear" w:color="auto" w:fill="FFFFFF"/>
              </w:rPr>
              <w:t xml:space="preserve">Провадження господарської діяльності без державної реєстрації як суб'єкта господарювання, </w:t>
            </w:r>
            <w:r w:rsidRPr="00E8349A">
              <w:rPr>
                <w:b/>
                <w:color w:val="000000"/>
                <w:shd w:val="clear" w:color="auto" w:fill="FFFFFF"/>
              </w:rPr>
              <w:t>або</w:t>
            </w:r>
            <w:r w:rsidRPr="00E8349A">
              <w:rPr>
                <w:color w:val="000000"/>
                <w:shd w:val="clear" w:color="auto" w:fill="FFFFFF"/>
              </w:rPr>
              <w:t xml:space="preserve"> </w:t>
            </w:r>
            <w:r w:rsidRPr="00E8349A">
              <w:rPr>
                <w:b/>
                <w:color w:val="000000"/>
                <w:shd w:val="clear" w:color="auto" w:fill="FFFFFF"/>
              </w:rPr>
              <w:t>без подання повідомлення про початок здійснення господарської діяльності, якщо обов’язковість його подання передбачена законом</w:t>
            </w:r>
            <w:r w:rsidRPr="00E8349A">
              <w:rPr>
                <w:color w:val="000000"/>
                <w:shd w:val="clear" w:color="auto" w:fill="FFFFFF"/>
              </w:rPr>
              <w:t xml:space="preserve"> або без одержання ліцензії на провадження певного виду господарської діяльності, що підлягає ліцензуванню відповідно до закону, чи здійснення таких видів господарської діяльності з порушенням умов ліцензування, а так само без одержання дозволу, іншого документа дозвільного характеру, якщо його одержання передбачене законом (крім випадків застосування принципу мовчазної згоди), -</w:t>
            </w:r>
          </w:p>
        </w:tc>
        <w:tc>
          <w:tcPr>
            <w:tcW w:w="5159" w:type="dxa"/>
            <w:gridSpan w:val="2"/>
          </w:tcPr>
          <w:p w:rsidR="009462F5" w:rsidRPr="006337F2" w:rsidRDefault="009462F5" w:rsidP="00064377">
            <w:pPr>
              <w:shd w:val="clear" w:color="auto" w:fill="FFFFFF"/>
              <w:rPr>
                <w:color w:val="000000"/>
                <w:shd w:val="clear" w:color="auto" w:fill="FFFFFF"/>
                <w:lang w:val="uk-UA"/>
              </w:rPr>
            </w:pPr>
          </w:p>
        </w:tc>
      </w:tr>
      <w:tr w:rsidR="009462F5" w:rsidRPr="00E8349A" w:rsidTr="009F4021">
        <w:tc>
          <w:tcPr>
            <w:tcW w:w="4803" w:type="dxa"/>
          </w:tcPr>
          <w:p w:rsidR="009462F5" w:rsidRDefault="00AB33EE" w:rsidP="00AB33EE">
            <w:pPr>
              <w:pStyle w:val="rvps2"/>
              <w:shd w:val="clear" w:color="auto" w:fill="FFFFFF"/>
              <w:spacing w:before="0" w:beforeAutospacing="0" w:after="0" w:afterAutospacing="0"/>
              <w:ind w:firstLine="450"/>
              <w:jc w:val="both"/>
              <w:textAlignment w:val="baseline"/>
              <w:rPr>
                <w:b/>
                <w:color w:val="000000"/>
                <w:shd w:val="clear" w:color="auto" w:fill="FFFFFF"/>
              </w:rPr>
            </w:pPr>
            <w:r w:rsidRPr="00AB33EE">
              <w:rPr>
                <w:color w:val="000000"/>
                <w:shd w:val="clear" w:color="auto" w:fill="FFFFFF"/>
              </w:rPr>
              <w:t xml:space="preserve">тягне за собою накладення штрафу </w:t>
            </w:r>
            <w:r w:rsidRPr="00AB33EE">
              <w:rPr>
                <w:b/>
                <w:color w:val="000000"/>
                <w:shd w:val="clear" w:color="auto" w:fill="FFFFFF"/>
              </w:rPr>
              <w:t>від однієї тисячі до двох тисяч неоподатковуваних мінімумів доходів</w:t>
            </w:r>
            <w:r w:rsidRPr="00AB33EE">
              <w:rPr>
                <w:color w:val="000000"/>
                <w:shd w:val="clear" w:color="auto" w:fill="FFFFFF"/>
              </w:rPr>
              <w:t xml:space="preserve">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w:t>
            </w:r>
            <w:r w:rsidRPr="00AB33EE">
              <w:rPr>
                <w:b/>
                <w:color w:val="000000"/>
                <w:shd w:val="clear" w:color="auto" w:fill="FFFFFF"/>
              </w:rPr>
              <w:t>чи без такої.</w:t>
            </w:r>
          </w:p>
          <w:p w:rsidR="00417B8F" w:rsidRDefault="00417B8F" w:rsidP="00AB33EE">
            <w:pPr>
              <w:pStyle w:val="rvps2"/>
              <w:shd w:val="clear" w:color="auto" w:fill="FFFFFF"/>
              <w:spacing w:before="0" w:beforeAutospacing="0" w:after="0" w:afterAutospacing="0"/>
              <w:ind w:firstLine="450"/>
              <w:jc w:val="both"/>
              <w:textAlignment w:val="baseline"/>
              <w:rPr>
                <w:color w:val="000000"/>
              </w:rPr>
            </w:pPr>
          </w:p>
          <w:p w:rsidR="00417B8F" w:rsidRDefault="00417B8F" w:rsidP="00417B8F">
            <w:pPr>
              <w:pStyle w:val="rvps2"/>
              <w:shd w:val="clear" w:color="auto" w:fill="FFFFFF"/>
              <w:spacing w:before="0" w:beforeAutospacing="0" w:after="150" w:afterAutospacing="0"/>
              <w:ind w:firstLine="450"/>
              <w:jc w:val="both"/>
              <w:rPr>
                <w:color w:val="000000"/>
              </w:rPr>
            </w:pPr>
            <w:r>
              <w:rPr>
                <w:color w:val="000000"/>
              </w:rPr>
              <w:lastRenderedPageBreak/>
              <w:t>Дії, передбачені </w:t>
            </w:r>
            <w:hyperlink r:id="rId5" w:anchor="n1470" w:history="1">
              <w:r>
                <w:rPr>
                  <w:rStyle w:val="a8"/>
                  <w:color w:val="006600"/>
                </w:rPr>
                <w:t>частиною першою</w:t>
              </w:r>
            </w:hyperlink>
            <w:r>
              <w:rPr>
                <w:color w:val="000000"/>
              </w:rPr>
              <w:t> цієї статті,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w:t>
            </w:r>
          </w:p>
          <w:p w:rsidR="00417B8F" w:rsidRDefault="00417B8F" w:rsidP="00417B8F">
            <w:pPr>
              <w:pStyle w:val="rvps2"/>
              <w:shd w:val="clear" w:color="auto" w:fill="FFFFFF"/>
              <w:spacing w:before="0" w:beforeAutospacing="0" w:after="150" w:afterAutospacing="0"/>
              <w:ind w:firstLine="450"/>
              <w:jc w:val="both"/>
              <w:rPr>
                <w:color w:val="000000"/>
              </w:rPr>
            </w:pPr>
            <w:r>
              <w:rPr>
                <w:color w:val="000000"/>
              </w:rPr>
              <w:t xml:space="preserve">тягнуть за собою накладення штрафу </w:t>
            </w:r>
            <w:r w:rsidRPr="00417B8F">
              <w:rPr>
                <w:b/>
                <w:color w:val="000000"/>
              </w:rPr>
              <w:t xml:space="preserve">від двох тисяч до п’яти тисяч неоподатковуваних мінімумів доходів громадян </w:t>
            </w:r>
            <w:r>
              <w:rPr>
                <w:color w:val="000000"/>
              </w:rPr>
              <w:t>з конфіскацією виготовленої продукції, знарядь виробництва, сировини і грошей, одержаних внаслідок вчинення цього адміністративного правопорушення.</w:t>
            </w:r>
          </w:p>
          <w:p w:rsidR="00417B8F" w:rsidRPr="00AB33EE" w:rsidRDefault="00417B8F" w:rsidP="00AB33EE">
            <w:pPr>
              <w:pStyle w:val="rvps2"/>
              <w:shd w:val="clear" w:color="auto" w:fill="FFFFFF"/>
              <w:spacing w:before="0" w:beforeAutospacing="0" w:after="0" w:afterAutospacing="0"/>
              <w:ind w:firstLine="450"/>
              <w:jc w:val="both"/>
              <w:textAlignment w:val="baseline"/>
              <w:rPr>
                <w:color w:val="000000"/>
              </w:rPr>
            </w:pPr>
          </w:p>
        </w:tc>
        <w:tc>
          <w:tcPr>
            <w:tcW w:w="5448" w:type="dxa"/>
          </w:tcPr>
          <w:p w:rsidR="009462F5" w:rsidRPr="00E8349A" w:rsidRDefault="009462F5" w:rsidP="00064377">
            <w:pPr>
              <w:pStyle w:val="rvps2"/>
              <w:shd w:val="clear" w:color="auto" w:fill="FFFFFF"/>
              <w:spacing w:before="0" w:beforeAutospacing="0" w:after="0" w:afterAutospacing="0"/>
              <w:ind w:firstLine="284"/>
              <w:jc w:val="both"/>
              <w:textAlignment w:val="baseline"/>
              <w:rPr>
                <w:b/>
                <w:highlight w:val="yellow"/>
              </w:rPr>
            </w:pPr>
          </w:p>
        </w:tc>
        <w:tc>
          <w:tcPr>
            <w:tcW w:w="5159" w:type="dxa"/>
            <w:gridSpan w:val="2"/>
          </w:tcPr>
          <w:p w:rsidR="009462F5" w:rsidRPr="007911E8" w:rsidRDefault="009462F5" w:rsidP="00064377">
            <w:pPr>
              <w:pStyle w:val="rvps2"/>
              <w:shd w:val="clear" w:color="auto" w:fill="FFFFFF"/>
              <w:spacing w:after="0"/>
              <w:ind w:firstLine="284"/>
              <w:jc w:val="both"/>
              <w:textAlignment w:val="baseline"/>
              <w:rPr>
                <w:color w:val="000000"/>
                <w:shd w:val="clear" w:color="auto" w:fill="FFFFFF"/>
              </w:rPr>
            </w:pPr>
            <w:r w:rsidRPr="00AE5342">
              <w:rPr>
                <w:color w:val="000000"/>
                <w:shd w:val="clear" w:color="auto" w:fill="FFFFFF"/>
              </w:rPr>
              <w:t xml:space="preserve">тягне за собою накладення штрафу від </w:t>
            </w:r>
            <w:r w:rsidRPr="00AE5342">
              <w:rPr>
                <w:b/>
                <w:color w:val="000000"/>
                <w:shd w:val="clear" w:color="auto" w:fill="FFFFFF"/>
              </w:rPr>
              <w:t>двох</w:t>
            </w:r>
            <w:r w:rsidRPr="00AE5342">
              <w:rPr>
                <w:color w:val="000000"/>
                <w:shd w:val="clear" w:color="auto" w:fill="FFFFFF"/>
              </w:rPr>
              <w:t xml:space="preserve"> тисяч до </w:t>
            </w:r>
            <w:r w:rsidRPr="00AE5342">
              <w:rPr>
                <w:b/>
                <w:color w:val="000000"/>
                <w:shd w:val="clear" w:color="auto" w:fill="FFFFFF"/>
              </w:rPr>
              <w:t>п’яти</w:t>
            </w:r>
            <w:r w:rsidRPr="00AE5342">
              <w:rPr>
                <w:color w:val="000000"/>
                <w:shd w:val="clear" w:color="auto" w:fill="FFFFFF"/>
              </w:rPr>
              <w:t xml:space="preserve">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w:t>
            </w:r>
            <w:r w:rsidRPr="00AE5342">
              <w:rPr>
                <w:b/>
                <w:strike/>
                <w:color w:val="000000"/>
                <w:shd w:val="clear" w:color="auto" w:fill="FFFFFF"/>
              </w:rPr>
              <w:t>чи без такої.</w:t>
            </w:r>
            <w:r w:rsidRPr="007911E8">
              <w:rPr>
                <w:color w:val="000000"/>
                <w:shd w:val="clear" w:color="auto" w:fill="FFFFFF"/>
              </w:rPr>
              <w:t xml:space="preserve"> </w:t>
            </w:r>
          </w:p>
          <w:p w:rsidR="009462F5" w:rsidRPr="00AE5342" w:rsidRDefault="009462F5" w:rsidP="00064377">
            <w:pPr>
              <w:pStyle w:val="rvps2"/>
              <w:shd w:val="clear" w:color="auto" w:fill="FFFFFF"/>
              <w:spacing w:after="0"/>
              <w:ind w:firstLine="284"/>
              <w:jc w:val="both"/>
              <w:textAlignment w:val="baseline"/>
              <w:rPr>
                <w:color w:val="000000"/>
                <w:shd w:val="clear" w:color="auto" w:fill="FFFFFF"/>
              </w:rPr>
            </w:pPr>
            <w:r w:rsidRPr="00AE5342">
              <w:rPr>
                <w:color w:val="000000"/>
                <w:shd w:val="clear" w:color="auto" w:fill="FFFFFF"/>
              </w:rPr>
              <w:t xml:space="preserve">Дії, передбачені частиною першою цієї статті, вчинені особою, яку протягом року було </w:t>
            </w:r>
            <w:r w:rsidRPr="00AE5342">
              <w:rPr>
                <w:color w:val="000000"/>
                <w:shd w:val="clear" w:color="auto" w:fill="FFFFFF"/>
              </w:rPr>
              <w:lastRenderedPageBreak/>
              <w:t xml:space="preserve">піддано адміністративному стягненню за таке саме правопорушення, або пов'язані з отриманням доходу у великих розмірах, - </w:t>
            </w:r>
          </w:p>
          <w:p w:rsidR="009462F5" w:rsidRPr="007911E8" w:rsidRDefault="009462F5" w:rsidP="00064377">
            <w:pPr>
              <w:pStyle w:val="rvps2"/>
              <w:shd w:val="clear" w:color="auto" w:fill="FFFFFF"/>
              <w:spacing w:after="0"/>
              <w:ind w:firstLine="284"/>
              <w:jc w:val="both"/>
              <w:textAlignment w:val="baseline"/>
              <w:rPr>
                <w:color w:val="000000"/>
                <w:shd w:val="clear" w:color="auto" w:fill="FFFFFF"/>
              </w:rPr>
            </w:pPr>
            <w:r w:rsidRPr="00AE5342">
              <w:rPr>
                <w:color w:val="000000"/>
                <w:shd w:val="clear" w:color="auto" w:fill="FFFFFF"/>
              </w:rPr>
              <w:t xml:space="preserve">тягнуть за собою накладення штрафу від </w:t>
            </w:r>
            <w:r w:rsidRPr="00AE5342">
              <w:rPr>
                <w:b/>
                <w:color w:val="000000"/>
                <w:shd w:val="clear" w:color="auto" w:fill="FFFFFF"/>
              </w:rPr>
              <w:t>п’яти</w:t>
            </w:r>
            <w:r w:rsidRPr="00AE5342">
              <w:rPr>
                <w:color w:val="000000"/>
                <w:shd w:val="clear" w:color="auto" w:fill="FFFFFF"/>
              </w:rPr>
              <w:t xml:space="preserve"> тисяч до </w:t>
            </w:r>
            <w:r w:rsidRPr="00AE5342">
              <w:rPr>
                <w:b/>
                <w:color w:val="000000"/>
                <w:shd w:val="clear" w:color="auto" w:fill="FFFFFF"/>
              </w:rPr>
              <w:t>десяти</w:t>
            </w:r>
            <w:r w:rsidRPr="00AE5342">
              <w:rPr>
                <w:color w:val="000000"/>
                <w:shd w:val="clear" w:color="auto" w:fill="FFFFFF"/>
              </w:rPr>
              <w:t xml:space="preserve">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w:t>
            </w:r>
            <w:r w:rsidRPr="007911E8">
              <w:rPr>
                <w:color w:val="000000"/>
                <w:shd w:val="clear" w:color="auto" w:fill="FFFFFF"/>
              </w:rPr>
              <w:t xml:space="preserve"> </w:t>
            </w:r>
          </w:p>
          <w:p w:rsidR="009462F5" w:rsidRPr="00E8349A" w:rsidRDefault="009462F5" w:rsidP="00064377">
            <w:pPr>
              <w:pStyle w:val="rvps2"/>
              <w:shd w:val="clear" w:color="auto" w:fill="FFFFFF"/>
              <w:spacing w:before="0" w:beforeAutospacing="0" w:after="0" w:afterAutospacing="0"/>
              <w:ind w:firstLine="284"/>
              <w:jc w:val="both"/>
              <w:textAlignment w:val="baseline"/>
              <w:rPr>
                <w:b/>
                <w:highlight w:val="yellow"/>
              </w:rPr>
            </w:pPr>
            <w:r>
              <w:rPr>
                <w:color w:val="000000"/>
                <w:shd w:val="clear" w:color="auto" w:fill="FFFFFF"/>
              </w:rPr>
              <w:t>…</w:t>
            </w:r>
          </w:p>
        </w:tc>
      </w:tr>
      <w:tr w:rsidR="009462F5" w:rsidRPr="00E8349A" w:rsidTr="009F4021">
        <w:tc>
          <w:tcPr>
            <w:tcW w:w="4803" w:type="dxa"/>
          </w:tcPr>
          <w:p w:rsidR="009462F5" w:rsidRPr="00E8349A" w:rsidRDefault="009462F5" w:rsidP="00064377">
            <w:pPr>
              <w:pStyle w:val="a6"/>
              <w:rPr>
                <w:sz w:val="24"/>
                <w:szCs w:val="24"/>
                <w:lang w:val="uk-UA"/>
              </w:rPr>
            </w:pPr>
            <w:r w:rsidRPr="00E8349A">
              <w:rPr>
                <w:rFonts w:ascii="Times New Roman" w:hAnsi="Times New Roman"/>
                <w:b/>
                <w:color w:val="000000"/>
                <w:sz w:val="24"/>
                <w:szCs w:val="24"/>
                <w:lang w:val="uk-UA"/>
              </w:rPr>
              <w:lastRenderedPageBreak/>
              <w:t>Норма відсутня</w:t>
            </w:r>
          </w:p>
          <w:p w:rsidR="009462F5" w:rsidRPr="00E8349A" w:rsidRDefault="009462F5" w:rsidP="00064377">
            <w:pPr>
              <w:pStyle w:val="rvps2"/>
              <w:shd w:val="clear" w:color="auto" w:fill="FFFFFF"/>
              <w:spacing w:before="0" w:beforeAutospacing="0" w:after="0" w:afterAutospacing="0"/>
              <w:ind w:firstLine="450"/>
              <w:jc w:val="both"/>
              <w:textAlignment w:val="baseline"/>
              <w:rPr>
                <w:color w:val="000000"/>
              </w:rPr>
            </w:pPr>
          </w:p>
        </w:tc>
        <w:tc>
          <w:tcPr>
            <w:tcW w:w="5448" w:type="dxa"/>
          </w:tcPr>
          <w:p w:rsidR="009462F5" w:rsidRPr="00E8349A" w:rsidRDefault="009462F5" w:rsidP="009F4021">
            <w:pPr>
              <w:ind w:firstLine="284"/>
              <w:jc w:val="both"/>
              <w:rPr>
                <w:rFonts w:ascii="Times New Roman" w:eastAsia="Times New Roman" w:hAnsi="Times New Roman"/>
                <w:b/>
                <w:color w:val="000000"/>
                <w:sz w:val="24"/>
                <w:szCs w:val="24"/>
                <w:shd w:val="clear" w:color="auto" w:fill="FFFFFF"/>
                <w:lang w:val="uk-UA" w:eastAsia="uk-UA"/>
              </w:rPr>
            </w:pPr>
            <w:r w:rsidRPr="00E8349A">
              <w:rPr>
                <w:rFonts w:ascii="Times New Roman" w:eastAsia="Times New Roman" w:hAnsi="Times New Roman"/>
                <w:b/>
                <w:color w:val="000000"/>
                <w:sz w:val="24"/>
                <w:szCs w:val="24"/>
                <w:shd w:val="clear" w:color="auto" w:fill="FFFFFF"/>
                <w:lang w:val="uk-UA" w:eastAsia="uk-UA"/>
              </w:rPr>
              <w:t>Надання суб’єктом господарювання державному колегіальному органу, дозвільному органу або адміністратору недостовірної, не в повному обсязі інформації у повідомленні про початок здійснення господарської діяльності, необхідність подання якої встановлена законом для певного виду господарської діяльності, -</w:t>
            </w:r>
          </w:p>
        </w:tc>
        <w:tc>
          <w:tcPr>
            <w:tcW w:w="5159" w:type="dxa"/>
            <w:gridSpan w:val="2"/>
          </w:tcPr>
          <w:p w:rsidR="009462F5" w:rsidRPr="00E8349A" w:rsidRDefault="009462F5" w:rsidP="00064377">
            <w:pPr>
              <w:ind w:firstLine="284"/>
              <w:jc w:val="both"/>
              <w:rPr>
                <w:rFonts w:ascii="Times New Roman" w:eastAsia="Times New Roman" w:hAnsi="Times New Roman"/>
                <w:b/>
                <w:color w:val="000000"/>
                <w:sz w:val="24"/>
                <w:szCs w:val="24"/>
                <w:shd w:val="clear" w:color="auto" w:fill="FFFFFF"/>
                <w:lang w:val="uk-UA" w:eastAsia="uk-UA"/>
              </w:rPr>
            </w:pPr>
          </w:p>
        </w:tc>
      </w:tr>
      <w:tr w:rsidR="009462F5" w:rsidRPr="00E8349A" w:rsidTr="009F4021">
        <w:tc>
          <w:tcPr>
            <w:tcW w:w="4803" w:type="dxa"/>
          </w:tcPr>
          <w:p w:rsidR="009462F5" w:rsidRPr="00E8349A" w:rsidRDefault="009462F5" w:rsidP="00064377">
            <w:pPr>
              <w:pStyle w:val="a6"/>
              <w:rPr>
                <w:rFonts w:ascii="Times New Roman" w:hAnsi="Times New Roman"/>
                <w:b/>
                <w:color w:val="000000"/>
                <w:sz w:val="24"/>
                <w:szCs w:val="24"/>
                <w:lang w:val="uk-UA"/>
              </w:rPr>
            </w:pPr>
          </w:p>
        </w:tc>
        <w:tc>
          <w:tcPr>
            <w:tcW w:w="5448" w:type="dxa"/>
          </w:tcPr>
          <w:p w:rsidR="009462F5" w:rsidRPr="00E8349A" w:rsidRDefault="009462F5" w:rsidP="009F4021">
            <w:pPr>
              <w:pStyle w:val="a3"/>
              <w:spacing w:before="0"/>
              <w:ind w:firstLine="284"/>
              <w:jc w:val="both"/>
              <w:rPr>
                <w:rFonts w:ascii="Times New Roman" w:hAnsi="Times New Roman"/>
                <w:b/>
                <w:color w:val="000000"/>
                <w:sz w:val="24"/>
                <w:szCs w:val="24"/>
                <w:shd w:val="clear" w:color="auto" w:fill="FFFFFF"/>
                <w:lang w:eastAsia="uk-UA"/>
              </w:rPr>
            </w:pPr>
            <w:r w:rsidRPr="00E8349A">
              <w:rPr>
                <w:rFonts w:ascii="Times New Roman" w:hAnsi="Times New Roman"/>
                <w:b/>
                <w:color w:val="000000"/>
                <w:sz w:val="24"/>
                <w:szCs w:val="24"/>
                <w:shd w:val="clear" w:color="auto" w:fill="FFFFFF"/>
                <w:lang w:eastAsia="uk-UA"/>
              </w:rPr>
              <w:t>тягне за собою накладення штрафу від однієї тисячі до двох тисяч неоподатковуваних мінімумів доходів громадян.</w:t>
            </w:r>
          </w:p>
        </w:tc>
        <w:tc>
          <w:tcPr>
            <w:tcW w:w="5159" w:type="dxa"/>
            <w:gridSpan w:val="2"/>
          </w:tcPr>
          <w:p w:rsidR="009462F5" w:rsidRPr="00E8349A" w:rsidRDefault="009462F5" w:rsidP="00064377">
            <w:pPr>
              <w:pStyle w:val="a3"/>
              <w:spacing w:before="0"/>
              <w:ind w:firstLine="284"/>
              <w:rPr>
                <w:rFonts w:ascii="Times New Roman" w:hAnsi="Times New Roman"/>
                <w:b/>
                <w:color w:val="000000"/>
                <w:sz w:val="24"/>
                <w:szCs w:val="24"/>
                <w:shd w:val="clear" w:color="auto" w:fill="FFFFFF"/>
                <w:lang w:eastAsia="uk-UA"/>
              </w:rPr>
            </w:pPr>
          </w:p>
        </w:tc>
      </w:tr>
      <w:tr w:rsidR="009462F5" w:rsidRPr="003655F3" w:rsidTr="009F4021">
        <w:tc>
          <w:tcPr>
            <w:tcW w:w="4803" w:type="dxa"/>
          </w:tcPr>
          <w:p w:rsidR="009462F5" w:rsidRPr="00E8349A" w:rsidRDefault="009462F5" w:rsidP="00064377">
            <w:pPr>
              <w:pStyle w:val="a6"/>
              <w:rPr>
                <w:rFonts w:ascii="Times New Roman" w:hAnsi="Times New Roman"/>
                <w:b/>
                <w:color w:val="000000"/>
                <w:sz w:val="24"/>
                <w:szCs w:val="24"/>
                <w:lang w:val="uk-UA"/>
              </w:rPr>
            </w:pPr>
          </w:p>
        </w:tc>
        <w:tc>
          <w:tcPr>
            <w:tcW w:w="5448" w:type="dxa"/>
          </w:tcPr>
          <w:p w:rsidR="009462F5" w:rsidRPr="00E8349A" w:rsidRDefault="009462F5" w:rsidP="009F4021">
            <w:pPr>
              <w:pStyle w:val="a3"/>
              <w:spacing w:before="0"/>
              <w:ind w:firstLine="284"/>
              <w:jc w:val="both"/>
              <w:rPr>
                <w:rFonts w:ascii="Times New Roman" w:hAnsi="Times New Roman"/>
                <w:b/>
                <w:color w:val="000000"/>
                <w:sz w:val="24"/>
                <w:szCs w:val="24"/>
                <w:shd w:val="clear" w:color="auto" w:fill="FFFFFF"/>
                <w:lang w:eastAsia="uk-UA"/>
              </w:rPr>
            </w:pPr>
            <w:r w:rsidRPr="00E8349A">
              <w:rPr>
                <w:rFonts w:ascii="Times New Roman" w:hAnsi="Times New Roman"/>
                <w:b/>
                <w:color w:val="000000"/>
                <w:sz w:val="24"/>
                <w:szCs w:val="24"/>
                <w:shd w:val="clear" w:color="auto" w:fill="FFFFFF"/>
                <w:lang w:eastAsia="uk-UA"/>
              </w:rPr>
              <w:t xml:space="preserve">Примітка. Інформація не вважається недостовірною або не в повному обсязі поданою, якщо суб’єкт господарювання протягом п’яти робочих днів після подання повідомлення надав відповідному органу виправлену інформацію. </w:t>
            </w:r>
          </w:p>
        </w:tc>
        <w:tc>
          <w:tcPr>
            <w:tcW w:w="5159" w:type="dxa"/>
            <w:gridSpan w:val="2"/>
          </w:tcPr>
          <w:p w:rsidR="009462F5" w:rsidRPr="00E8349A" w:rsidRDefault="009462F5" w:rsidP="00064377">
            <w:pPr>
              <w:pStyle w:val="a3"/>
              <w:spacing w:before="0"/>
              <w:ind w:firstLine="284"/>
              <w:rPr>
                <w:rFonts w:ascii="Times New Roman" w:hAnsi="Times New Roman"/>
                <w:b/>
                <w:color w:val="000000"/>
                <w:sz w:val="24"/>
                <w:szCs w:val="24"/>
                <w:shd w:val="clear" w:color="auto" w:fill="FFFFFF"/>
                <w:lang w:eastAsia="uk-UA"/>
              </w:rPr>
            </w:pPr>
          </w:p>
        </w:tc>
      </w:tr>
      <w:tr w:rsidR="009462F5" w:rsidRPr="00E8349A" w:rsidTr="009F4021">
        <w:tc>
          <w:tcPr>
            <w:tcW w:w="4803" w:type="dxa"/>
          </w:tcPr>
          <w:p w:rsidR="009462F5" w:rsidRPr="00E8349A" w:rsidRDefault="009462F5" w:rsidP="00064377">
            <w:pPr>
              <w:pStyle w:val="a6"/>
              <w:rPr>
                <w:rFonts w:ascii="Times New Roman" w:hAnsi="Times New Roman"/>
                <w:b/>
                <w:color w:val="000000"/>
                <w:sz w:val="24"/>
                <w:szCs w:val="24"/>
                <w:lang w:val="uk-UA"/>
              </w:rPr>
            </w:pPr>
          </w:p>
        </w:tc>
        <w:tc>
          <w:tcPr>
            <w:tcW w:w="5448" w:type="dxa"/>
          </w:tcPr>
          <w:p w:rsidR="009462F5" w:rsidRPr="00E8349A" w:rsidRDefault="009462F5" w:rsidP="009F4021">
            <w:pPr>
              <w:pStyle w:val="a3"/>
              <w:spacing w:before="0"/>
              <w:ind w:firstLine="284"/>
              <w:jc w:val="both"/>
              <w:rPr>
                <w:rFonts w:ascii="Times New Roman" w:hAnsi="Times New Roman"/>
                <w:b/>
                <w:color w:val="000000"/>
                <w:sz w:val="24"/>
                <w:szCs w:val="24"/>
                <w:shd w:val="clear" w:color="auto" w:fill="FFFFFF"/>
                <w:lang w:eastAsia="uk-UA"/>
              </w:rPr>
            </w:pPr>
            <w:r w:rsidRPr="00E8349A">
              <w:rPr>
                <w:rFonts w:ascii="Times New Roman" w:hAnsi="Times New Roman"/>
                <w:b/>
                <w:color w:val="000000"/>
                <w:sz w:val="24"/>
                <w:szCs w:val="24"/>
                <w:shd w:val="clear" w:color="auto" w:fill="FFFFFF"/>
                <w:lang w:eastAsia="uk-UA"/>
              </w:rPr>
              <w:t>Порушення суб’єктом господарювання строку повідомлення про всі зміни даних, зазначених у повідомленні про початок здійснення господарської діяльності, встановленого законом, -</w:t>
            </w:r>
          </w:p>
        </w:tc>
        <w:tc>
          <w:tcPr>
            <w:tcW w:w="5159" w:type="dxa"/>
            <w:gridSpan w:val="2"/>
          </w:tcPr>
          <w:p w:rsidR="009462F5" w:rsidRPr="00E8349A" w:rsidRDefault="009462F5" w:rsidP="00064377">
            <w:pPr>
              <w:pStyle w:val="a3"/>
              <w:spacing w:before="0"/>
              <w:ind w:firstLine="284"/>
              <w:rPr>
                <w:rFonts w:ascii="Times New Roman" w:hAnsi="Times New Roman"/>
                <w:b/>
                <w:color w:val="000000"/>
                <w:sz w:val="24"/>
                <w:szCs w:val="24"/>
                <w:shd w:val="clear" w:color="auto" w:fill="FFFFFF"/>
                <w:lang w:eastAsia="uk-UA"/>
              </w:rPr>
            </w:pPr>
          </w:p>
        </w:tc>
      </w:tr>
      <w:tr w:rsidR="009462F5" w:rsidRPr="00E8349A" w:rsidTr="009F4021">
        <w:tc>
          <w:tcPr>
            <w:tcW w:w="4803" w:type="dxa"/>
          </w:tcPr>
          <w:p w:rsidR="009462F5" w:rsidRPr="00E8349A" w:rsidRDefault="009462F5" w:rsidP="00064377">
            <w:pPr>
              <w:pStyle w:val="rvps2"/>
              <w:shd w:val="clear" w:color="auto" w:fill="FFFFFF"/>
              <w:spacing w:before="0" w:beforeAutospacing="0" w:after="0" w:afterAutospacing="0"/>
              <w:ind w:firstLine="450"/>
              <w:jc w:val="both"/>
              <w:textAlignment w:val="baseline"/>
              <w:rPr>
                <w:color w:val="000000"/>
              </w:rPr>
            </w:pPr>
          </w:p>
        </w:tc>
        <w:tc>
          <w:tcPr>
            <w:tcW w:w="5448" w:type="dxa"/>
          </w:tcPr>
          <w:p w:rsidR="009462F5" w:rsidRPr="00E8349A" w:rsidRDefault="009462F5" w:rsidP="009F4021">
            <w:pPr>
              <w:pStyle w:val="a3"/>
              <w:spacing w:before="0"/>
              <w:ind w:firstLine="284"/>
              <w:jc w:val="both"/>
              <w:rPr>
                <w:rFonts w:ascii="Times New Roman" w:hAnsi="Times New Roman"/>
                <w:b/>
                <w:color w:val="000000"/>
                <w:sz w:val="24"/>
                <w:szCs w:val="24"/>
                <w:shd w:val="clear" w:color="auto" w:fill="FFFFFF"/>
                <w:lang w:eastAsia="uk-UA"/>
              </w:rPr>
            </w:pPr>
            <w:r w:rsidRPr="00E8349A">
              <w:rPr>
                <w:rFonts w:ascii="Times New Roman" w:hAnsi="Times New Roman"/>
                <w:b/>
                <w:color w:val="000000"/>
                <w:sz w:val="24"/>
                <w:szCs w:val="24"/>
                <w:shd w:val="clear" w:color="auto" w:fill="FFFFFF"/>
                <w:lang w:eastAsia="uk-UA"/>
              </w:rPr>
              <w:t>тягнуть за собою накладення штрафу на суб'єкта господарювання від п’ятисот до однієї тисячі неоподатковуваних мінімумів доходів громадян».</w:t>
            </w:r>
          </w:p>
          <w:p w:rsidR="009462F5" w:rsidRPr="00E8349A" w:rsidRDefault="009462F5" w:rsidP="009F4021">
            <w:pPr>
              <w:ind w:firstLine="284"/>
              <w:jc w:val="both"/>
              <w:rPr>
                <w:rFonts w:ascii="Times New Roman" w:eastAsia="Times New Roman" w:hAnsi="Times New Roman"/>
                <w:b/>
                <w:color w:val="000000"/>
                <w:sz w:val="24"/>
                <w:szCs w:val="24"/>
                <w:shd w:val="clear" w:color="auto" w:fill="FFFFFF"/>
                <w:lang w:val="uk-UA" w:eastAsia="uk-UA"/>
              </w:rPr>
            </w:pPr>
          </w:p>
        </w:tc>
        <w:tc>
          <w:tcPr>
            <w:tcW w:w="5159" w:type="dxa"/>
            <w:gridSpan w:val="2"/>
          </w:tcPr>
          <w:p w:rsidR="009462F5" w:rsidRPr="00E8349A" w:rsidRDefault="009462F5" w:rsidP="00064377">
            <w:pPr>
              <w:pStyle w:val="a3"/>
              <w:spacing w:before="0"/>
              <w:ind w:firstLine="284"/>
              <w:rPr>
                <w:rFonts w:ascii="Times New Roman" w:hAnsi="Times New Roman"/>
                <w:b/>
                <w:color w:val="000000"/>
                <w:sz w:val="24"/>
                <w:szCs w:val="24"/>
                <w:shd w:val="clear" w:color="auto" w:fill="FFFFFF"/>
                <w:lang w:eastAsia="uk-UA"/>
              </w:rPr>
            </w:pPr>
          </w:p>
        </w:tc>
      </w:tr>
      <w:tr w:rsidR="009F4021" w:rsidRPr="00E8349A" w:rsidTr="009F4021">
        <w:tc>
          <w:tcPr>
            <w:tcW w:w="4803" w:type="dxa"/>
          </w:tcPr>
          <w:p w:rsidR="009F4021" w:rsidRPr="00E8349A" w:rsidRDefault="009F4021" w:rsidP="00064377">
            <w:pPr>
              <w:pStyle w:val="rvps2"/>
              <w:shd w:val="clear" w:color="auto" w:fill="FFFFFF"/>
              <w:spacing w:before="0" w:beforeAutospacing="0" w:after="0" w:afterAutospacing="0"/>
              <w:ind w:firstLine="450"/>
              <w:jc w:val="both"/>
              <w:textAlignment w:val="baseline"/>
              <w:rPr>
                <w:color w:val="000000"/>
              </w:rPr>
            </w:pPr>
          </w:p>
        </w:tc>
        <w:tc>
          <w:tcPr>
            <w:tcW w:w="5448" w:type="dxa"/>
          </w:tcPr>
          <w:p w:rsidR="009F4021" w:rsidRPr="00E8349A" w:rsidRDefault="009F4021" w:rsidP="00064377">
            <w:pPr>
              <w:pStyle w:val="a3"/>
              <w:spacing w:before="0"/>
              <w:ind w:firstLine="284"/>
              <w:rPr>
                <w:rFonts w:ascii="Times New Roman" w:hAnsi="Times New Roman"/>
                <w:b/>
                <w:color w:val="000000"/>
                <w:sz w:val="24"/>
                <w:szCs w:val="24"/>
                <w:shd w:val="clear" w:color="auto" w:fill="FFFFFF"/>
                <w:lang w:eastAsia="uk-UA"/>
              </w:rPr>
            </w:pPr>
          </w:p>
        </w:tc>
        <w:tc>
          <w:tcPr>
            <w:tcW w:w="5159" w:type="dxa"/>
            <w:gridSpan w:val="2"/>
          </w:tcPr>
          <w:p w:rsidR="009F4021" w:rsidRPr="00E8349A" w:rsidRDefault="009F4021" w:rsidP="00064377">
            <w:pPr>
              <w:pStyle w:val="a3"/>
              <w:spacing w:before="0"/>
              <w:ind w:firstLine="284"/>
              <w:rPr>
                <w:rFonts w:ascii="Times New Roman" w:hAnsi="Times New Roman"/>
                <w:b/>
                <w:color w:val="000000"/>
                <w:sz w:val="24"/>
                <w:szCs w:val="24"/>
                <w:shd w:val="clear" w:color="auto" w:fill="FFFFFF"/>
                <w:lang w:eastAsia="uk-UA"/>
              </w:rPr>
            </w:pPr>
          </w:p>
        </w:tc>
      </w:tr>
      <w:tr w:rsidR="009F4021" w:rsidRPr="00467A0E" w:rsidTr="00A32D5A">
        <w:trPr>
          <w:gridAfter w:val="1"/>
          <w:wAfter w:w="106" w:type="dxa"/>
        </w:trPr>
        <w:tc>
          <w:tcPr>
            <w:tcW w:w="10251" w:type="dxa"/>
            <w:gridSpan w:val="2"/>
          </w:tcPr>
          <w:p w:rsidR="009F4021" w:rsidRPr="00467A0E" w:rsidRDefault="009F4021" w:rsidP="00A749C4">
            <w:pPr>
              <w:jc w:val="center"/>
              <w:rPr>
                <w:rFonts w:ascii="Times New Roman" w:hAnsi="Times New Roman" w:cs="Times New Roman"/>
                <w:b/>
                <w:lang w:val="uk-UA"/>
              </w:rPr>
            </w:pPr>
            <w:r w:rsidRPr="00467A0E">
              <w:rPr>
                <w:rFonts w:ascii="Times New Roman" w:hAnsi="Times New Roman" w:cs="Times New Roman"/>
                <w:b/>
                <w:lang w:val="uk-UA"/>
              </w:rPr>
              <w:t>Закон України «Про телекомунікації»</w:t>
            </w:r>
          </w:p>
        </w:tc>
        <w:tc>
          <w:tcPr>
            <w:tcW w:w="5053" w:type="dxa"/>
          </w:tcPr>
          <w:p w:rsidR="009F4021" w:rsidRPr="00467A0E" w:rsidRDefault="009F4021" w:rsidP="00A749C4">
            <w:pPr>
              <w:jc w:val="center"/>
              <w:rPr>
                <w:rFonts w:ascii="Times New Roman" w:hAnsi="Times New Roman" w:cs="Times New Roman"/>
                <w:b/>
                <w:lang w:val="uk-UA"/>
              </w:rPr>
            </w:pPr>
          </w:p>
        </w:tc>
      </w:tr>
      <w:tr w:rsidR="009F4021" w:rsidRPr="00467A0E" w:rsidTr="00A32D5A">
        <w:trPr>
          <w:gridAfter w:val="1"/>
          <w:wAfter w:w="106" w:type="dxa"/>
        </w:trPr>
        <w:tc>
          <w:tcPr>
            <w:tcW w:w="4803" w:type="dxa"/>
          </w:tcPr>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 xml:space="preserve">Стаття 18. Повноваження національної комісії, що здійснює державне регулювання у сфері зв'язку та інформатизації </w:t>
            </w:r>
          </w:p>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 xml:space="preserve">1. Національна комісія, що здійснює державне регулювання у сфері зв'язку та інформатизації: </w:t>
            </w:r>
          </w:p>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w:t>
            </w:r>
          </w:p>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 xml:space="preserve">4) здійснює </w:t>
            </w:r>
            <w:r w:rsidRPr="00467A0E">
              <w:rPr>
                <w:rFonts w:ascii="Times New Roman" w:hAnsi="Times New Roman" w:cs="Times New Roman"/>
                <w:b/>
                <w:strike/>
                <w:lang w:val="uk-UA"/>
              </w:rPr>
              <w:t>ліцензування та</w:t>
            </w:r>
            <w:r w:rsidRPr="00467A0E">
              <w:rPr>
                <w:rFonts w:ascii="Times New Roman" w:hAnsi="Times New Roman" w:cs="Times New Roman"/>
                <w:lang w:val="uk-UA"/>
              </w:rPr>
              <w:t xml:space="preserve"> реєстрацію у сфері надання телекомунікаційних послуг; </w:t>
            </w:r>
          </w:p>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w:t>
            </w:r>
          </w:p>
          <w:p w:rsidR="009F4021" w:rsidRPr="00467A0E" w:rsidRDefault="009F4021" w:rsidP="00A749C4">
            <w:pPr>
              <w:ind w:firstLine="284"/>
              <w:jc w:val="both"/>
              <w:rPr>
                <w:rFonts w:ascii="Times New Roman" w:hAnsi="Times New Roman" w:cs="Times New Roman"/>
                <w:b/>
                <w:lang w:val="uk-UA"/>
              </w:rPr>
            </w:pPr>
            <w:r w:rsidRPr="00467A0E">
              <w:rPr>
                <w:rFonts w:ascii="Times New Roman" w:hAnsi="Times New Roman" w:cs="Times New Roman"/>
                <w:b/>
                <w:lang w:val="uk-UA"/>
              </w:rPr>
              <w:t>Норма відсутня</w:t>
            </w:r>
          </w:p>
          <w:p w:rsidR="009F4021" w:rsidRPr="00467A0E" w:rsidRDefault="009F4021" w:rsidP="00A749C4">
            <w:pPr>
              <w:ind w:firstLine="284"/>
              <w:jc w:val="both"/>
              <w:rPr>
                <w:rFonts w:ascii="Times New Roman" w:hAnsi="Times New Roman" w:cs="Times New Roman"/>
                <w:b/>
                <w:lang w:val="uk-UA"/>
              </w:rPr>
            </w:pPr>
          </w:p>
          <w:p w:rsidR="009F4021" w:rsidRPr="00467A0E" w:rsidRDefault="009F4021" w:rsidP="00A749C4">
            <w:pPr>
              <w:ind w:firstLine="284"/>
              <w:jc w:val="both"/>
              <w:rPr>
                <w:rFonts w:ascii="Times New Roman" w:hAnsi="Times New Roman" w:cs="Times New Roman"/>
                <w:b/>
                <w:lang w:val="uk-UA"/>
              </w:rPr>
            </w:pPr>
            <w:r w:rsidRPr="00467A0E">
              <w:rPr>
                <w:rFonts w:ascii="Times New Roman" w:hAnsi="Times New Roman" w:cs="Times New Roman"/>
                <w:b/>
                <w:lang w:val="uk-UA"/>
              </w:rPr>
              <w:t>….</w:t>
            </w:r>
          </w:p>
        </w:tc>
        <w:tc>
          <w:tcPr>
            <w:tcW w:w="5448" w:type="dxa"/>
          </w:tcPr>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 xml:space="preserve">Стаття 18. Повноваження національної комісії, що здійснює державне регулювання у сфері зв'язку та інформатизації </w:t>
            </w:r>
          </w:p>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 xml:space="preserve">1. Національна комісія, що здійснює державне регулювання у сфері зв'язку та інформатизації: </w:t>
            </w:r>
          </w:p>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w:t>
            </w:r>
          </w:p>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 xml:space="preserve">4) здійснює реєстрацію у сфері надання телекомунікаційних послуг; </w:t>
            </w: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w:t>
            </w:r>
          </w:p>
          <w:p w:rsidR="009F4021" w:rsidRPr="00467A0E" w:rsidRDefault="009F4021" w:rsidP="00A749C4">
            <w:pPr>
              <w:ind w:firstLine="284"/>
              <w:jc w:val="both"/>
              <w:rPr>
                <w:rFonts w:ascii="Times New Roman" w:hAnsi="Times New Roman" w:cs="Times New Roman"/>
                <w:b/>
                <w:lang w:val="uk-UA"/>
              </w:rPr>
            </w:pPr>
            <w:r w:rsidRPr="00467A0E">
              <w:rPr>
                <w:rFonts w:ascii="Times New Roman" w:hAnsi="Times New Roman" w:cs="Times New Roman"/>
                <w:b/>
                <w:lang w:val="uk-UA"/>
              </w:rPr>
              <w:t>4</w:t>
            </w:r>
            <w:r w:rsidRPr="00467A0E">
              <w:rPr>
                <w:rFonts w:ascii="Times New Roman" w:hAnsi="Times New Roman" w:cs="Times New Roman"/>
                <w:b/>
                <w:vertAlign w:val="superscript"/>
                <w:lang w:val="uk-UA"/>
              </w:rPr>
              <w:t>3</w:t>
            </w:r>
            <w:r w:rsidRPr="00467A0E">
              <w:rPr>
                <w:rFonts w:ascii="Times New Roman" w:hAnsi="Times New Roman" w:cs="Times New Roman"/>
                <w:b/>
                <w:lang w:val="uk-UA"/>
              </w:rPr>
              <w:t>) затверджує орієнтовний перелік видів телекомунікаційних послуг та форми опису телекомунікаційних мереж та послуг»;</w:t>
            </w: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r w:rsidRPr="00467A0E">
              <w:rPr>
                <w:rFonts w:ascii="Times New Roman" w:hAnsi="Times New Roman" w:cs="Times New Roman"/>
                <w:lang w:val="uk-UA"/>
              </w:rPr>
              <w:t>…</w:t>
            </w:r>
          </w:p>
        </w:tc>
        <w:tc>
          <w:tcPr>
            <w:tcW w:w="5053" w:type="dxa"/>
          </w:tcPr>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p w:rsidR="009F4021" w:rsidRPr="00467A0E" w:rsidRDefault="009F4021" w:rsidP="00A749C4">
            <w:pPr>
              <w:ind w:firstLine="284"/>
              <w:jc w:val="both"/>
              <w:rPr>
                <w:rFonts w:ascii="Times New Roman" w:hAnsi="Times New Roman" w:cs="Times New Roman"/>
                <w:lang w:val="uk-UA"/>
              </w:rPr>
            </w:pPr>
          </w:p>
        </w:tc>
      </w:tr>
      <w:tr w:rsidR="009F4021" w:rsidRPr="00D97DAB" w:rsidTr="00A32D5A">
        <w:trPr>
          <w:gridAfter w:val="1"/>
          <w:wAfter w:w="106" w:type="dxa"/>
        </w:trPr>
        <w:tc>
          <w:tcPr>
            <w:tcW w:w="4803" w:type="dxa"/>
          </w:tcPr>
          <w:p w:rsidR="009F4021" w:rsidRPr="00D97DAB" w:rsidRDefault="009F4021" w:rsidP="00A749C4">
            <w:pPr>
              <w:ind w:firstLine="284"/>
              <w:jc w:val="both"/>
              <w:rPr>
                <w:rFonts w:ascii="Times New Roman" w:hAnsi="Times New Roman" w:cs="Times New Roman"/>
                <w:b/>
                <w:color w:val="000000" w:themeColor="text1"/>
                <w:lang w:val="uk-UA"/>
              </w:rPr>
            </w:pPr>
            <w:r w:rsidRPr="00D97DAB">
              <w:rPr>
                <w:rFonts w:ascii="Times New Roman" w:hAnsi="Times New Roman" w:cs="Times New Roman"/>
                <w:b/>
                <w:color w:val="000000" w:themeColor="text1"/>
                <w:lang w:val="uk-UA"/>
              </w:rPr>
              <w:t>Відсутня норма</w:t>
            </w:r>
          </w:p>
        </w:tc>
        <w:tc>
          <w:tcPr>
            <w:tcW w:w="5448" w:type="dxa"/>
          </w:tcPr>
          <w:p w:rsidR="009F4021" w:rsidRPr="00D97DAB" w:rsidRDefault="009F4021" w:rsidP="00A749C4">
            <w:pPr>
              <w:ind w:firstLine="284"/>
              <w:jc w:val="both"/>
              <w:rPr>
                <w:rFonts w:ascii="Times New Roman" w:hAnsi="Times New Roman" w:cs="Times New Roman"/>
                <w:color w:val="000000" w:themeColor="text1"/>
                <w:lang w:val="uk-UA"/>
              </w:rPr>
            </w:pPr>
            <w:r w:rsidRPr="00D97DAB">
              <w:rPr>
                <w:rFonts w:ascii="Times New Roman" w:hAnsi="Times New Roman" w:cs="Times New Roman"/>
                <w:color w:val="000000" w:themeColor="text1"/>
                <w:lang w:val="uk-UA"/>
              </w:rPr>
              <w:t>4</w:t>
            </w:r>
            <w:r w:rsidRPr="00D97DAB">
              <w:rPr>
                <w:rFonts w:ascii="Times New Roman" w:hAnsi="Times New Roman" w:cs="Times New Roman"/>
                <w:color w:val="000000" w:themeColor="text1"/>
                <w:vertAlign w:val="superscript"/>
                <w:lang w:val="uk-UA"/>
              </w:rPr>
              <w:t>4</w:t>
            </w:r>
            <w:r w:rsidRPr="00D97DAB">
              <w:rPr>
                <w:rFonts w:ascii="Times New Roman" w:hAnsi="Times New Roman" w:cs="Times New Roman"/>
                <w:b/>
                <w:color w:val="000000" w:themeColor="text1"/>
                <w:lang w:val="uk-UA"/>
              </w:rPr>
              <w:t>) відсутні зміни</w:t>
            </w:r>
          </w:p>
        </w:tc>
        <w:tc>
          <w:tcPr>
            <w:tcW w:w="5053" w:type="dxa"/>
          </w:tcPr>
          <w:p w:rsidR="009F4021" w:rsidRPr="00D97DAB" w:rsidRDefault="009F4021" w:rsidP="00A32D5A">
            <w:pPr>
              <w:spacing w:after="120"/>
              <w:ind w:firstLine="720"/>
              <w:jc w:val="both"/>
              <w:rPr>
                <w:rFonts w:ascii="Times New Roman" w:hAnsi="Times New Roman" w:cs="Times New Roman"/>
                <w:i/>
                <w:color w:val="000000" w:themeColor="text1"/>
                <w:lang w:val="uk-UA"/>
              </w:rPr>
            </w:pPr>
            <w:r w:rsidRPr="00A32D5A">
              <w:rPr>
                <w:rFonts w:ascii="Times New Roman" w:hAnsi="Times New Roman" w:cs="Times New Roman"/>
                <w:b/>
                <w:i/>
                <w:color w:val="000000" w:themeColor="text1"/>
                <w:lang w:val="uk-UA"/>
              </w:rPr>
              <w:t>4</w:t>
            </w:r>
            <w:r w:rsidRPr="00A32D5A">
              <w:rPr>
                <w:rFonts w:ascii="Times New Roman" w:hAnsi="Times New Roman" w:cs="Times New Roman"/>
                <w:b/>
                <w:i/>
                <w:color w:val="000000" w:themeColor="text1"/>
                <w:vertAlign w:val="superscript"/>
                <w:lang w:val="uk-UA"/>
              </w:rPr>
              <w:t>4</w:t>
            </w:r>
            <w:r w:rsidRPr="00A32D5A">
              <w:rPr>
                <w:rFonts w:ascii="Times New Roman" w:hAnsi="Times New Roman" w:cs="Times New Roman"/>
                <w:b/>
                <w:i/>
                <w:color w:val="000000" w:themeColor="text1"/>
                <w:lang w:val="uk-UA"/>
              </w:rPr>
              <w:t>) застосовує у межах своїх повноважень в установленому законодавством порядку адміністративно-господарські санкції до суб'єктів господарювання, що фактично надають телекомунікаційні послуги, за порушення законодавства у сфері телекомунікацій;</w:t>
            </w:r>
          </w:p>
          <w:p w:rsidR="009F4021" w:rsidRPr="00D97DAB" w:rsidRDefault="009F4021" w:rsidP="00A749C4">
            <w:pPr>
              <w:ind w:firstLine="284"/>
              <w:jc w:val="both"/>
              <w:rPr>
                <w:rFonts w:ascii="Times New Roman" w:hAnsi="Times New Roman" w:cs="Times New Roman"/>
                <w:color w:val="000000" w:themeColor="text1"/>
                <w:lang w:val="uk-UA"/>
              </w:rPr>
            </w:pPr>
          </w:p>
        </w:tc>
      </w:tr>
      <w:tr w:rsidR="00AE5342" w:rsidRPr="00E8349A" w:rsidTr="009F4021">
        <w:trPr>
          <w:trHeight w:val="7511"/>
        </w:trPr>
        <w:tc>
          <w:tcPr>
            <w:tcW w:w="4803" w:type="dxa"/>
          </w:tcPr>
          <w:p w:rsidR="00AE5342" w:rsidRPr="00E8349A" w:rsidRDefault="00AE5342" w:rsidP="00064377">
            <w:pPr>
              <w:ind w:firstLine="284"/>
              <w:jc w:val="both"/>
              <w:rPr>
                <w:rFonts w:ascii="Times New Roman" w:hAnsi="Times New Roman"/>
                <w:sz w:val="24"/>
                <w:szCs w:val="24"/>
                <w:lang w:val="uk-UA"/>
              </w:rPr>
            </w:pPr>
            <w:r w:rsidRPr="00E8349A">
              <w:rPr>
                <w:rFonts w:ascii="Times New Roman" w:hAnsi="Times New Roman"/>
                <w:sz w:val="24"/>
                <w:szCs w:val="24"/>
                <w:lang w:val="uk-UA"/>
              </w:rPr>
              <w:t>Стаття 42. Здійснення діяльності у сфері телекомунікацій</w:t>
            </w:r>
          </w:p>
          <w:p w:rsidR="00AE5342" w:rsidRPr="00E8349A" w:rsidRDefault="00AE5342" w:rsidP="00064377">
            <w:pPr>
              <w:ind w:firstLine="284"/>
              <w:jc w:val="both"/>
              <w:rPr>
                <w:rFonts w:ascii="Times New Roman" w:hAnsi="Times New Roman"/>
                <w:sz w:val="24"/>
                <w:szCs w:val="24"/>
                <w:lang w:val="uk-UA"/>
              </w:rPr>
            </w:pPr>
            <w:r w:rsidRPr="00E8349A">
              <w:rPr>
                <w:rFonts w:ascii="Times New Roman" w:hAnsi="Times New Roman"/>
                <w:sz w:val="24"/>
                <w:szCs w:val="24"/>
                <w:lang w:val="uk-UA"/>
              </w:rPr>
              <w:t xml:space="preserve">1. </w:t>
            </w:r>
            <w:r w:rsidRPr="00E8349A">
              <w:rPr>
                <w:rFonts w:ascii="Times New Roman" w:hAnsi="Times New Roman"/>
                <w:b/>
                <w:sz w:val="24"/>
                <w:szCs w:val="24"/>
                <w:lang w:val="uk-UA"/>
              </w:rPr>
              <w:t>Діяльність у сфері телекомунікацій здійснюється за умови</w:t>
            </w:r>
            <w:r w:rsidRPr="00E8349A">
              <w:rPr>
                <w:rFonts w:ascii="Times New Roman" w:hAnsi="Times New Roman"/>
                <w:sz w:val="24"/>
                <w:szCs w:val="24"/>
                <w:lang w:val="uk-UA"/>
              </w:rPr>
              <w:t xml:space="preserve"> </w:t>
            </w:r>
            <w:r w:rsidRPr="00E8349A">
              <w:rPr>
                <w:rFonts w:ascii="Times New Roman" w:hAnsi="Times New Roman"/>
                <w:b/>
                <w:sz w:val="24"/>
                <w:szCs w:val="24"/>
                <w:lang w:val="uk-UA"/>
              </w:rPr>
              <w:t>включення до реєстру операторів, провайдерів телекомунікацій, а у визначених законом випадках також за наявності відповідних ліцензій та/або дозволів.</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sz w:val="24"/>
                <w:szCs w:val="24"/>
                <w:lang w:val="uk-UA"/>
              </w:rPr>
              <w:t xml:space="preserve">2. </w:t>
            </w:r>
            <w:r w:rsidRPr="00E8349A">
              <w:rPr>
                <w:rFonts w:ascii="Times New Roman" w:hAnsi="Times New Roman"/>
                <w:b/>
                <w:sz w:val="24"/>
                <w:szCs w:val="24"/>
                <w:lang w:val="uk-UA"/>
              </w:rPr>
              <w:t>Суб'єкти господарювання, які бажають здійснювати діяльність у сфері телекомунікацій, зобов'язані не менш як за місяць до її початку подати до національної комісії, що здійснює державне регулювання у сфері зв'язку та інформатизації,</w:t>
            </w:r>
            <w:r w:rsidRPr="00E8349A">
              <w:rPr>
                <w:rFonts w:ascii="Times New Roman" w:hAnsi="Times New Roman"/>
                <w:sz w:val="24"/>
                <w:szCs w:val="24"/>
                <w:lang w:val="uk-UA"/>
              </w:rPr>
              <w:t xml:space="preserve"> </w:t>
            </w:r>
            <w:r w:rsidRPr="00E8349A">
              <w:rPr>
                <w:rFonts w:ascii="Times New Roman" w:hAnsi="Times New Roman"/>
                <w:b/>
                <w:sz w:val="24"/>
                <w:szCs w:val="24"/>
                <w:lang w:val="uk-UA"/>
              </w:rPr>
              <w:t xml:space="preserve">заяву про включення до реєстру операторів, провайдерів телекомунікацій за формою, що затверджується національною комісією, що здійснює державне регулювання у сфері зв'язку та інформатизації. </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У разі якщо вид діяльності, що має намір здійснювати суб'єкт господарювання, потребує отримання ліцензії та/або дозволів, то одночасно із заявою на реєстрацію подається заява та пакет документів на отримання ліцензії та/або дозволів.</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3. Рішення про включення суб'єкта господарювання до реєстру операторів, провайдерів телекомунікацій приймається національною комісією, що здійснює державне регулювання у сфері зв'язку та інформатизації, протягом 10 робочих днів з дня реєстрації відповідної заяви суб'єкта господарювання.</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Повідомлення про включення суб'єкта господарювання до реєстру операторів, провайдерів телекомунікацій національна комісія, що здійснює державне регулювання у сфері зв'язку та інформатизації, направляє заявнику протягом трьох робочих днів з дня прийняття відповідного рішення.</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4. Заява суб'єкта господарювання залишається без розгляду у разі, якщо:</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1) подана (підписана) особою, яка не має на це повноважень;</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2) заповнена з порушенням встановленої національною комісією, що здійснює державне регулювання у сфері зв'язку та інформатизації, форми.</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Про залишення заяви про включення до реєстру операторів, провайдерів телекомунікацій без розгляду заявник інформується в письмовій формі із зазначенням відповідних підстав протягом 10 робочих днів з дня реєстрації заяви.</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У разі усунення причин, що були підставою для залишення заяви без розгляду, суб'єкт господарювання може повторно подати заяву про включення до реєстру операторів, провайдерів телекомунікацій, яка розглядається національною комісією, що здійснює державне регулювання у сфері зв'язку та інформатизації, у порядку, встановленому частиною третьою цієї статті.</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5. У разі зміни даних, зазначених у заяві про включення до реєстру операторів, провайдерів телекомунікацій, суб'єкт господарювання зобов'язаний повідомити про них національну комісію, що здійснює державне регулювання у сфері зв'язку та інформатизації, протягом 30 робочих днів з дня виникнення змін. Рішення про внесення змін до реєстру операторів, провайдерів телекомунікацій приймається національною комісією, що здійснює державне регулювання у сфері зв'язку та інформатизації, протягом 10 робочих днів з дня реєстрації відповідного повідомлення суб'єкта господарювання.</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sz w:val="24"/>
                <w:szCs w:val="24"/>
                <w:lang w:val="uk-UA"/>
              </w:rPr>
              <w:t>6. Національна комісія, що здійснює державне регулювання у сфері зв'язку та інформатизації, має право самостійно вносити відповідні зміни до реєстру операторів, провайдерів телекомунікацій у разі припинення діяльності суб'єкта господарювання у сфері телекомунікацій.</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7. Ліцензуванню підлягають такі види діяльності у сфері телекомунікацій:</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1)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місцевого;</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міжміського;</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міжнародного;</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 xml:space="preserve">2) надання послуг фіксованого телефонного зв'язку з використанням </w:t>
            </w:r>
            <w:proofErr w:type="spellStart"/>
            <w:r w:rsidRPr="00E8349A">
              <w:rPr>
                <w:rFonts w:ascii="Times New Roman" w:hAnsi="Times New Roman"/>
                <w:b/>
                <w:strike/>
                <w:sz w:val="24"/>
                <w:szCs w:val="24"/>
                <w:lang w:val="uk-UA"/>
              </w:rPr>
              <w:t>безпроводового</w:t>
            </w:r>
            <w:proofErr w:type="spellEnd"/>
            <w:r w:rsidRPr="00E8349A">
              <w:rPr>
                <w:rFonts w:ascii="Times New Roman" w:hAnsi="Times New Roman"/>
                <w:b/>
                <w:strike/>
                <w:sz w:val="24"/>
                <w:szCs w:val="24"/>
                <w:lang w:val="uk-UA"/>
              </w:rPr>
              <w:t xml:space="preserve"> доступу до телекомунікаційної мережі з правом технічного обслуговування і надання в користування каналів електрозв'язку:</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місцевого;</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міжміського;</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міжнародного;</w:t>
            </w:r>
          </w:p>
          <w:p w:rsidR="00AE5342" w:rsidRPr="00E8349A" w:rsidRDefault="00AE5342" w:rsidP="00064377">
            <w:pPr>
              <w:ind w:firstLine="284"/>
              <w:jc w:val="both"/>
              <w:rPr>
                <w:rFonts w:ascii="Times New Roman" w:hAnsi="Times New Roman"/>
                <w:b/>
                <w:strike/>
                <w:sz w:val="24"/>
                <w:szCs w:val="24"/>
                <w:lang w:val="uk-UA"/>
              </w:rPr>
            </w:pPr>
            <w:r w:rsidRPr="00E8349A">
              <w:rPr>
                <w:rFonts w:ascii="Times New Roman" w:hAnsi="Times New Roman"/>
                <w:b/>
                <w:strike/>
                <w:sz w:val="24"/>
                <w:szCs w:val="24"/>
                <w:lang w:val="uk-UA"/>
              </w:rPr>
              <w:t>3)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w:t>
            </w:r>
          </w:p>
          <w:p w:rsidR="00AE5342" w:rsidRPr="00E8349A" w:rsidRDefault="00AE5342" w:rsidP="00064377">
            <w:pPr>
              <w:ind w:firstLine="284"/>
              <w:jc w:val="both"/>
              <w:rPr>
                <w:rFonts w:ascii="Times New Roman" w:hAnsi="Times New Roman"/>
                <w:sz w:val="24"/>
                <w:szCs w:val="24"/>
                <w:lang w:val="uk-UA"/>
              </w:rPr>
            </w:pPr>
            <w:r w:rsidRPr="00E8349A">
              <w:rPr>
                <w:rFonts w:ascii="Times New Roman" w:hAnsi="Times New Roman"/>
                <w:b/>
                <w:strike/>
                <w:sz w:val="24"/>
                <w:szCs w:val="24"/>
                <w:lang w:val="uk-UA"/>
              </w:rPr>
              <w:t xml:space="preserve">4) надання послуг з технічного обслуговування та експлуатації телекомунікаційних мереж, мереж ефірного </w:t>
            </w:r>
            <w:proofErr w:type="spellStart"/>
            <w:r w:rsidRPr="00E8349A">
              <w:rPr>
                <w:rFonts w:ascii="Times New Roman" w:hAnsi="Times New Roman"/>
                <w:b/>
                <w:strike/>
                <w:sz w:val="24"/>
                <w:szCs w:val="24"/>
                <w:lang w:val="uk-UA"/>
              </w:rPr>
              <w:t>теле</w:t>
            </w:r>
            <w:proofErr w:type="spellEnd"/>
            <w:r w:rsidRPr="00E8349A">
              <w:rPr>
                <w:rFonts w:ascii="Times New Roman" w:hAnsi="Times New Roman"/>
                <w:b/>
                <w:strike/>
                <w:sz w:val="24"/>
                <w:szCs w:val="24"/>
                <w:lang w:val="uk-UA"/>
              </w:rPr>
              <w:t xml:space="preserve">- і радіомовлення, </w:t>
            </w:r>
            <w:proofErr w:type="spellStart"/>
            <w:r w:rsidRPr="00E8349A">
              <w:rPr>
                <w:rFonts w:ascii="Times New Roman" w:hAnsi="Times New Roman"/>
                <w:b/>
                <w:strike/>
                <w:sz w:val="24"/>
                <w:szCs w:val="24"/>
                <w:lang w:val="uk-UA"/>
              </w:rPr>
              <w:t>проводового</w:t>
            </w:r>
            <w:proofErr w:type="spellEnd"/>
            <w:r w:rsidRPr="00E8349A">
              <w:rPr>
                <w:rFonts w:ascii="Times New Roman" w:hAnsi="Times New Roman"/>
                <w:b/>
                <w:strike/>
                <w:sz w:val="24"/>
                <w:szCs w:val="24"/>
                <w:lang w:val="uk-UA"/>
              </w:rPr>
              <w:t xml:space="preserve"> радіомовлення та телемереж.</w:t>
            </w:r>
            <w:r w:rsidRPr="00E8349A">
              <w:rPr>
                <w:rFonts w:ascii="Times New Roman" w:hAnsi="Times New Roman"/>
                <w:sz w:val="24"/>
                <w:szCs w:val="24"/>
                <w:lang w:val="uk-UA"/>
              </w:rPr>
              <w:t xml:space="preserve"> </w:t>
            </w:r>
          </w:p>
        </w:tc>
        <w:tc>
          <w:tcPr>
            <w:tcW w:w="5448" w:type="dxa"/>
          </w:tcPr>
          <w:p w:rsidR="00AE5342" w:rsidRPr="00E8349A" w:rsidRDefault="00AE5342" w:rsidP="00064377">
            <w:pPr>
              <w:ind w:firstLine="284"/>
              <w:jc w:val="both"/>
              <w:rPr>
                <w:rFonts w:ascii="Times New Roman" w:hAnsi="Times New Roman"/>
                <w:sz w:val="24"/>
                <w:szCs w:val="24"/>
                <w:lang w:val="uk-UA"/>
              </w:rPr>
            </w:pPr>
            <w:r w:rsidRPr="00E8349A">
              <w:rPr>
                <w:rFonts w:ascii="Times New Roman" w:hAnsi="Times New Roman"/>
                <w:sz w:val="24"/>
                <w:szCs w:val="24"/>
                <w:lang w:val="uk-UA"/>
              </w:rPr>
              <w:t xml:space="preserve">Стаття 42. </w:t>
            </w:r>
            <w:bookmarkStart w:id="8" w:name="_Hlk522281567"/>
            <w:r w:rsidRPr="00E8349A">
              <w:rPr>
                <w:rFonts w:ascii="Times New Roman" w:hAnsi="Times New Roman"/>
                <w:sz w:val="24"/>
                <w:szCs w:val="24"/>
                <w:lang w:val="uk-UA"/>
              </w:rPr>
              <w:t>Здійснення діяльності у сфері телекомунікацій</w:t>
            </w:r>
            <w:bookmarkEnd w:id="8"/>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 xml:space="preserve">1. Право на провадження діяльності у сфері телекомунікацій суб'єкт господарювання набуває шляхом подання до національної комісії, що здійснює державне регулювання у сфері зв’язку та інформатизації, повідомлення про початок здійснення діяльності у сфері телекомунікацій. </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Здійснення діяльності у сфері телекомунікацій без подання повідомлення про початок здійснення діяльності у сфері телекомунікацій забороняється.</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 xml:space="preserve">Суб’єкт господарювання </w:t>
            </w:r>
            <w:bookmarkStart w:id="9" w:name="_Hlk522281636"/>
            <w:r w:rsidRPr="00E8349A">
              <w:rPr>
                <w:rFonts w:ascii="Times New Roman" w:hAnsi="Times New Roman"/>
                <w:b/>
                <w:color w:val="000000"/>
                <w:sz w:val="24"/>
                <w:szCs w:val="24"/>
                <w:lang w:val="uk-UA"/>
              </w:rPr>
              <w:t xml:space="preserve">при провадженні діяльності у сфері телекомунікацій </w:t>
            </w:r>
            <w:bookmarkEnd w:id="9"/>
            <w:r w:rsidRPr="00E8349A">
              <w:rPr>
                <w:rFonts w:ascii="Times New Roman" w:hAnsi="Times New Roman"/>
                <w:b/>
                <w:color w:val="000000"/>
                <w:sz w:val="24"/>
                <w:szCs w:val="24"/>
                <w:lang w:val="uk-UA"/>
              </w:rPr>
              <w:t>зобов'язаний виконувати передбачені законами, Правилами здійснення діяльності у сфері телекомунікацій та іншими нормативно-правовими актами обов'язки для оператора, провайдера телекомунікацій.</w:t>
            </w:r>
          </w:p>
          <w:p w:rsidR="00AE5342" w:rsidRPr="00E8349A" w:rsidRDefault="00AE5342" w:rsidP="00064377">
            <w:pPr>
              <w:ind w:firstLine="709"/>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Здійснення діяльності у сфері телекомунікацій, яка передбачає використання обмеженого (радіочастотного та/або номерного ресурсу) здійснюється після отримання відповідних ліцензії та/або дозволу (ліцензій та/або дозволів), необхідність отримання яких визначена законом.</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2. У повідомлені про початок здійснення діяльності у сфері телекомунікацій зазначається:</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повне найменування юридичної особи або прізвище, ім'я, по батькові фізичної особи – підприємця;</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код за Єдиним державним реєстром підприємств і організацій України –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для фізичних осіб – підприємців;</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місцезнаходження – для юридичної особи або місце проживання – для фізичної особи – підприємця;</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адреса для листування;</w:t>
            </w:r>
          </w:p>
          <w:p w:rsidR="00AE5342" w:rsidRPr="009F4021" w:rsidRDefault="00AE5342" w:rsidP="00064377">
            <w:pPr>
              <w:ind w:firstLine="284"/>
              <w:jc w:val="both"/>
              <w:rPr>
                <w:rFonts w:ascii="Times New Roman" w:hAnsi="Times New Roman"/>
                <w:b/>
                <w:color w:val="000000"/>
                <w:sz w:val="24"/>
                <w:szCs w:val="24"/>
                <w:u w:val="single"/>
                <w:lang w:val="uk-UA"/>
              </w:rPr>
            </w:pPr>
            <w:r w:rsidRPr="009F4021">
              <w:rPr>
                <w:rFonts w:ascii="Times New Roman" w:hAnsi="Times New Roman"/>
                <w:b/>
                <w:color w:val="000000"/>
                <w:sz w:val="24"/>
                <w:szCs w:val="24"/>
                <w:u w:val="single"/>
                <w:lang w:val="uk-UA"/>
              </w:rPr>
              <w:t>контактні дані: номери телефону, факсу, електронна адреса, адреса офіційної сторінки в Інтернет (за наявності);</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прізвище, ім'я, по батькові керівника;</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територія здійснення діяльності у сфері телекомунікацій;</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стислий опис телекомунікаційних мереж та послуг. Опис послуги надається відповідно до орієнтовного переліку видів телекомунікаційних послуг, що затверджується національною комісією, що здійснює державне регулювання у сфері зв’язку та інформатизації. У разі відсутності в орієнтовному переліку послуги, яку планує надавати суб’єкт господарювання, опис такої послуги надається в довільній формі;</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інформація про отримані ліцензії, дозволи в разі здійснення діяльності у сфері телекомунікацій, яка передбачає використання обмеженого (радіочастотного та/або номерного ресурсу);</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зобов'язання заявника виконувати передбачені законами, Правилами здійснення діяльності у сфері телекомунікацій та іншими нормативно-правовими актами обов'язки оператора, провайдера телекомунікацій.</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Форма повідомлення визначається національною комісією, що здійснює державне регулювання у сфері зв’язку та інформатизації.</w:t>
            </w:r>
          </w:p>
          <w:p w:rsidR="00AE5342" w:rsidRPr="00E8349A" w:rsidRDefault="00AE5342" w:rsidP="00064377">
            <w:pPr>
              <w:ind w:firstLine="284"/>
              <w:jc w:val="both"/>
              <w:rPr>
                <w:rFonts w:ascii="Times New Roman" w:hAnsi="Times New Roman"/>
                <w:b/>
                <w:sz w:val="24"/>
                <w:szCs w:val="24"/>
                <w:lang w:val="uk-UA"/>
              </w:rPr>
            </w:pPr>
            <w:r w:rsidRPr="00E8349A">
              <w:rPr>
                <w:rFonts w:ascii="Times New Roman" w:hAnsi="Times New Roman"/>
                <w:b/>
                <w:color w:val="000000"/>
                <w:sz w:val="24"/>
                <w:szCs w:val="24"/>
                <w:lang w:val="uk-UA"/>
              </w:rPr>
              <w:t xml:space="preserve">Таке повідомлення підписується </w:t>
            </w:r>
            <w:r w:rsidRPr="00E8349A">
              <w:rPr>
                <w:rFonts w:ascii="Times New Roman" w:hAnsi="Times New Roman"/>
                <w:b/>
                <w:sz w:val="24"/>
                <w:szCs w:val="24"/>
                <w:lang w:val="uk-UA"/>
              </w:rPr>
              <w:t>уповноваженою особою суб'єкта господарювання або особисто фізичною особою – підприємцем.</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3. Повідомлення про початок здійснення діяльності у сфері телекомунікацій подається суб'єктом господарювання до національної комісії, що здійснює державне регулювання у сфері зв’язку та інформатизації в порядку, визначеному статтею 9 Закону України «Про адміністративні послуги».</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Суб'єкт господарювання набуває право на провадження діяльності у сфері телекомунікацій з дати подання повідомлення про початок здійснення діяльності у сфері телекомунікацій до національної комісії, що здійснює державне регулювання у сфері зв’язку та інформатизації.</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Датою подання повідомлення про початок здійснення діяльності у сфері телекомунікацій вважається дата вхідної реєстрації такого повідомлення у національній комісії, що здійснює державне регулювання у сфері зв’язку та інформатизації.</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4. Відповідальність за достовірність і повноту відомостей, зазначених у повідомленні про початок здійснення діяльності у сфері телекомунікацій, покладається на суб'єкта господарювання, який подав таке повідомлення.</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5. Уповноважені національною комісією, що здійснює державне регулювання у сфері зв’язку та інформатизації, посадові особи протягом п'яти робочих днів з дати вхідної реєстрації повідомлення у національній комісії, що здійснює державне регулювання у сфері зв’язку та інформатизації, вносять відомості про суб'єкта господарювання до реєстру операторів, провайдерів телекомунікацій, який оприлюднюється на офіційному веб-сайті національної комісії, що здійснює державне регулювання у сфері зв’язку та інформатизації.</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Відомості, що містяться в реєстрі операторів, провайдерів телекомунікацій, є відкритими та загальнодоступними, за винятком даних фізичних осіб – підприємців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 xml:space="preserve">У разі виявлення </w:t>
            </w:r>
            <w:r w:rsidRPr="00E8349A">
              <w:rPr>
                <w:rFonts w:ascii="Times New Roman" w:hAnsi="Times New Roman"/>
                <w:b/>
                <w:sz w:val="24"/>
                <w:szCs w:val="24"/>
                <w:lang w:val="uk-UA"/>
              </w:rPr>
              <w:t>суб’єктом господарювання</w:t>
            </w:r>
            <w:r w:rsidRPr="00E8349A">
              <w:rPr>
                <w:rFonts w:ascii="Times New Roman" w:hAnsi="Times New Roman"/>
                <w:b/>
                <w:color w:val="000000"/>
                <w:sz w:val="24"/>
                <w:szCs w:val="24"/>
                <w:lang w:val="uk-UA"/>
              </w:rPr>
              <w:t xml:space="preserve"> помилки у поданому повідомленні про початок здійснення діяльності у сфері телекомунікацій, суб’єкт господарювання має право </w:t>
            </w:r>
            <w:r w:rsidRPr="00E8349A">
              <w:rPr>
                <w:rFonts w:ascii="Times New Roman" w:hAnsi="Times New Roman"/>
                <w:b/>
                <w:sz w:val="24"/>
                <w:szCs w:val="24"/>
                <w:lang w:val="uk-UA"/>
              </w:rPr>
              <w:t>протягом п’яти робочих днів після подання повідомлення</w:t>
            </w:r>
            <w:r w:rsidRPr="00E8349A">
              <w:rPr>
                <w:rFonts w:ascii="Times New Roman" w:hAnsi="Times New Roman"/>
                <w:color w:val="000000"/>
                <w:sz w:val="28"/>
                <w:szCs w:val="28"/>
                <w:lang w:val="uk-UA"/>
              </w:rPr>
              <w:t xml:space="preserve"> </w:t>
            </w:r>
            <w:r w:rsidRPr="00E8349A">
              <w:rPr>
                <w:rFonts w:ascii="Times New Roman" w:hAnsi="Times New Roman"/>
                <w:b/>
                <w:color w:val="000000"/>
                <w:sz w:val="24"/>
                <w:szCs w:val="24"/>
                <w:lang w:val="uk-UA"/>
              </w:rPr>
              <w:t>подати до національної комісії, що здійснює державне регулювання у сфері зв’язку та інформатизації, виправлені (достовірні) дані щодо інформації, яка потребує змін.</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Уповноважені національною комісією, що здійснює державне регулювання у сфері зв’язку та інформатизації, посадові особи протягом п'яти робочих днів з дати отримання виправлених (достовірних) даних щодо інформації, яка потребує змін, вносять зміни до реєстру операторів, провайдерів телекомунікацій.</w:t>
            </w:r>
          </w:p>
          <w:p w:rsidR="00AE5342" w:rsidRPr="00E8349A" w:rsidRDefault="00AE5342" w:rsidP="00064377">
            <w:pPr>
              <w:ind w:firstLine="284"/>
              <w:jc w:val="both"/>
              <w:rPr>
                <w:rFonts w:ascii="Times New Roman" w:hAnsi="Times New Roman"/>
                <w:b/>
                <w:color w:val="000000"/>
                <w:sz w:val="24"/>
                <w:szCs w:val="24"/>
                <w:lang w:val="uk-UA"/>
              </w:rPr>
            </w:pPr>
            <w:bookmarkStart w:id="10" w:name="n454"/>
            <w:bookmarkStart w:id="11" w:name="n456"/>
            <w:bookmarkEnd w:id="10"/>
            <w:bookmarkEnd w:id="11"/>
            <w:r w:rsidRPr="00E8349A">
              <w:rPr>
                <w:rFonts w:ascii="Times New Roman" w:hAnsi="Times New Roman"/>
                <w:b/>
                <w:color w:val="000000"/>
                <w:sz w:val="24"/>
                <w:szCs w:val="24"/>
                <w:lang w:val="uk-UA"/>
              </w:rPr>
              <w:t>В разі зміни відомостей, які зазначені у поданому повідомленні про початок здійснення діяльності у сфері телекомунікацій, суб'єкт господарювання зобов'язаний подати до національної комісії, що здійснює державне регулювання у сфері зв’язку та інформатизації, відповідне повідомлення у порядку, визначеному частиною третьою цієї статті, протягом п’яти робочих днів, з дня настання таких змін.</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Уповноважені національною комісією, що здійснює державне регулювання у сфері зв’язку та інформатизації, посадові особи протягом п'яти робочих днів з дати отримання інформації про зміну відомостей, вносять такі зміни до реєстру операторів, провайдерів телекомунікацій.</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Продовження здійснення діяльності у сфері телекомунікацій без подання повідомлення про зміни відомостей, які зазначаються у реєстрі операторів, провайдерів телекомунікацій, забороняється.</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 xml:space="preserve">6. За зверненням суб'єкта господарювання уповноважені національною комісією, що здійснює державне регулювання у сфері зв’язку та інформатизації, посадові особи протягом трьох робочих днів надають (надсилають) йому в паперовій або електронній формі на безоплатній основі витяг з реєстру операторів, провайдерів телекомунікацій на бланку національної комісії, що здійснює державне регулювання у сфері зв’язку та інформатизації. </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 xml:space="preserve">7. За подання повідомлення про початок здійснення діяльності у сфері телекомунікацій, подання повідомлення про внесення змін до відомостей, які зазначені у раніше поданому повідомленні, та внесення відомостей до реєстру операторів, провайдерів телекомунікацій плата не справляється. </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8. Реєстр операторів, провайдерів телекомунікацій є частиною інформаційно-аналітичної системи національної комісії, що здійснює державне регулювання у сфері зв’язку та інформатизації.</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Доступ до інформаційно-аналітичної системи національної комісії, що здійснює державне регулювання у сфері зв’язку та інформатизації, здійснюється через індивідуальний кабінет на офіційному веб-сайті національної комісії, що здійснює державне регулювання у сфері зв’язку та інформатизації.</w:t>
            </w:r>
          </w:p>
          <w:p w:rsidR="00AE5342" w:rsidRPr="00E8349A" w:rsidRDefault="00AE5342" w:rsidP="00064377">
            <w:pPr>
              <w:ind w:firstLine="284"/>
              <w:jc w:val="both"/>
              <w:rPr>
                <w:rFonts w:ascii="Times New Roman" w:hAnsi="Times New Roman"/>
                <w:b/>
                <w:color w:val="000000"/>
                <w:sz w:val="24"/>
                <w:szCs w:val="24"/>
                <w:lang w:val="uk-UA"/>
              </w:rPr>
            </w:pPr>
            <w:r w:rsidRPr="00E8349A">
              <w:rPr>
                <w:rFonts w:ascii="Times New Roman" w:hAnsi="Times New Roman"/>
                <w:b/>
                <w:color w:val="000000"/>
                <w:sz w:val="24"/>
                <w:szCs w:val="24"/>
                <w:lang w:val="uk-UA"/>
              </w:rPr>
              <w:t>В інформаційно-аналітичній системі національної комісії, що здійснює державне регулювання у сфері зв’язку та інформатизації, забезпечується можливість пошуку, формування електронних витягів про операторів, провайдерів телекомунікацій, передачі звітів з урахуванням вимог законів щодо захисту інформації.</w:t>
            </w:r>
          </w:p>
          <w:p w:rsidR="00AE5342" w:rsidRPr="00E8349A" w:rsidRDefault="00AE5342" w:rsidP="00064377">
            <w:pPr>
              <w:ind w:firstLine="284"/>
              <w:jc w:val="both"/>
              <w:rPr>
                <w:rFonts w:ascii="Times New Roman" w:hAnsi="Times New Roman"/>
                <w:sz w:val="24"/>
                <w:szCs w:val="24"/>
                <w:lang w:val="uk-UA"/>
              </w:rPr>
            </w:pPr>
            <w:r w:rsidRPr="00E8349A">
              <w:rPr>
                <w:rFonts w:ascii="Times New Roman" w:hAnsi="Times New Roman"/>
                <w:b/>
                <w:color w:val="000000"/>
                <w:sz w:val="24"/>
                <w:szCs w:val="24"/>
                <w:lang w:val="uk-UA"/>
              </w:rPr>
              <w:t>Порядок користування інформаційно-аналітичною системою національної комісії, що здійснює державне регулювання у сфері зв’язку та інформатизації, визначає національна комісія, що здійснює державне регулювання у сфері зв’язку та інформатизації.</w:t>
            </w:r>
          </w:p>
        </w:tc>
        <w:tc>
          <w:tcPr>
            <w:tcW w:w="5159" w:type="dxa"/>
            <w:gridSpan w:val="2"/>
          </w:tcPr>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Default="00AE5342" w:rsidP="00064377">
            <w:pPr>
              <w:ind w:firstLine="284"/>
              <w:jc w:val="both"/>
              <w:rPr>
                <w:rFonts w:ascii="Times New Roman" w:hAnsi="Times New Roman"/>
                <w:sz w:val="24"/>
                <w:szCs w:val="24"/>
                <w:lang w:val="uk-UA"/>
              </w:rPr>
            </w:pPr>
          </w:p>
          <w:p w:rsidR="00AE5342" w:rsidRPr="00E8349A" w:rsidRDefault="00AE5342" w:rsidP="00064377">
            <w:pPr>
              <w:ind w:firstLine="284"/>
              <w:jc w:val="both"/>
              <w:rPr>
                <w:rFonts w:ascii="Times New Roman" w:hAnsi="Times New Roman"/>
                <w:b/>
                <w:color w:val="000000"/>
                <w:sz w:val="24"/>
                <w:szCs w:val="24"/>
                <w:lang w:val="uk-UA"/>
              </w:rPr>
            </w:pPr>
            <w:r w:rsidRPr="00AE5342">
              <w:rPr>
                <w:rFonts w:ascii="Times New Roman" w:hAnsi="Times New Roman"/>
                <w:color w:val="000000"/>
                <w:sz w:val="24"/>
                <w:szCs w:val="24"/>
                <w:lang w:val="uk-UA"/>
              </w:rPr>
              <w:t xml:space="preserve">контактні дані: номери телефону, факсу, електронна адреса, адреса </w:t>
            </w:r>
            <w:bookmarkStart w:id="12" w:name="_Hlk522281693"/>
            <w:r w:rsidRPr="00AE5342">
              <w:rPr>
                <w:rFonts w:ascii="Times New Roman" w:hAnsi="Times New Roman"/>
                <w:color w:val="000000"/>
                <w:sz w:val="24"/>
                <w:szCs w:val="24"/>
                <w:lang w:val="uk-UA"/>
              </w:rPr>
              <w:t>офіційної сторінки в Інтернет</w:t>
            </w:r>
            <w:bookmarkEnd w:id="12"/>
            <w:r w:rsidRPr="00AE5342">
              <w:rPr>
                <w:rFonts w:ascii="Times New Roman" w:hAnsi="Times New Roman"/>
                <w:b/>
                <w:color w:val="000000"/>
                <w:sz w:val="24"/>
                <w:szCs w:val="24"/>
                <w:lang w:val="uk-UA"/>
              </w:rPr>
              <w:t xml:space="preserve"> </w:t>
            </w:r>
            <w:r w:rsidRPr="00AE5342">
              <w:rPr>
                <w:rFonts w:ascii="Times New Roman" w:hAnsi="Times New Roman"/>
                <w:b/>
                <w:strike/>
                <w:color w:val="000000"/>
                <w:sz w:val="24"/>
                <w:szCs w:val="24"/>
                <w:lang w:val="uk-UA"/>
              </w:rPr>
              <w:t>(за наявності)</w:t>
            </w:r>
            <w:r w:rsidRPr="00AE5342">
              <w:rPr>
                <w:rFonts w:ascii="Times New Roman" w:hAnsi="Times New Roman"/>
                <w:b/>
                <w:color w:val="000000"/>
                <w:sz w:val="24"/>
                <w:szCs w:val="24"/>
                <w:lang w:val="uk-UA"/>
              </w:rPr>
              <w:t>;</w:t>
            </w:r>
          </w:p>
          <w:p w:rsidR="00AE5342" w:rsidRDefault="00AE5342" w:rsidP="00064377">
            <w:pPr>
              <w:ind w:firstLine="284"/>
              <w:jc w:val="both"/>
              <w:rPr>
                <w:rFonts w:ascii="Times New Roman" w:hAnsi="Times New Roman"/>
                <w:sz w:val="24"/>
                <w:szCs w:val="24"/>
                <w:lang w:val="uk-UA"/>
              </w:rPr>
            </w:pPr>
          </w:p>
          <w:p w:rsidR="00AE5342" w:rsidRPr="00E8349A" w:rsidRDefault="00AE5342" w:rsidP="00064377">
            <w:pPr>
              <w:ind w:firstLine="284"/>
              <w:jc w:val="both"/>
              <w:rPr>
                <w:rFonts w:ascii="Times New Roman" w:hAnsi="Times New Roman"/>
                <w:sz w:val="24"/>
                <w:szCs w:val="24"/>
                <w:lang w:val="uk-UA"/>
              </w:rPr>
            </w:pPr>
          </w:p>
        </w:tc>
      </w:tr>
      <w:tr w:rsidR="009F4021" w:rsidRPr="003655F3" w:rsidTr="009F4021">
        <w:trPr>
          <w:trHeight w:val="7511"/>
        </w:trPr>
        <w:tc>
          <w:tcPr>
            <w:tcW w:w="4803" w:type="dxa"/>
          </w:tcPr>
          <w:p w:rsidR="00DE4DFD" w:rsidRDefault="00DE4DFD" w:rsidP="009F4021">
            <w:pPr>
              <w:jc w:val="both"/>
              <w:rPr>
                <w:rFonts w:ascii="Times New Roman" w:hAnsi="Times New Roman" w:cs="Times New Roman"/>
                <w:lang w:val="uk-UA"/>
              </w:rPr>
            </w:pPr>
          </w:p>
          <w:p w:rsidR="00DE4DFD" w:rsidRDefault="00DE4DFD" w:rsidP="009F4021">
            <w:pPr>
              <w:jc w:val="both"/>
              <w:rPr>
                <w:rFonts w:ascii="Times New Roman" w:hAnsi="Times New Roman" w:cs="Times New Roman"/>
                <w:lang w:val="uk-UA"/>
              </w:rPr>
            </w:pPr>
          </w:p>
          <w:p w:rsidR="00DE4DFD" w:rsidRDefault="00DE4DFD" w:rsidP="009F4021">
            <w:pPr>
              <w:jc w:val="both"/>
              <w:rPr>
                <w:rFonts w:ascii="Times New Roman" w:hAnsi="Times New Roman" w:cs="Times New Roman"/>
                <w:lang w:val="uk-UA"/>
              </w:rPr>
            </w:pPr>
          </w:p>
          <w:p w:rsidR="00DE4DFD" w:rsidRDefault="00DE4DFD" w:rsidP="009F4021">
            <w:pPr>
              <w:jc w:val="both"/>
              <w:rPr>
                <w:rFonts w:ascii="Times New Roman" w:hAnsi="Times New Roman" w:cs="Times New Roman"/>
                <w:lang w:val="uk-UA"/>
              </w:rPr>
            </w:pPr>
          </w:p>
          <w:p w:rsidR="009F4021" w:rsidRPr="00467A0E" w:rsidRDefault="009F4021" w:rsidP="009F4021">
            <w:pPr>
              <w:jc w:val="both"/>
              <w:rPr>
                <w:rFonts w:ascii="Times New Roman" w:hAnsi="Times New Roman" w:cs="Times New Roman"/>
                <w:lang w:val="uk-UA"/>
              </w:rPr>
            </w:pPr>
            <w:r w:rsidRPr="00467A0E">
              <w:rPr>
                <w:rFonts w:ascii="Times New Roman" w:hAnsi="Times New Roman" w:cs="Times New Roman"/>
                <w:lang w:val="uk-UA"/>
              </w:rPr>
              <w:t xml:space="preserve">Стаття 75. Відповідальність за порушення законодавства про телекомунікації </w:t>
            </w:r>
          </w:p>
          <w:p w:rsidR="009F4021" w:rsidRPr="00467A0E" w:rsidRDefault="009F4021" w:rsidP="009F4021">
            <w:pPr>
              <w:jc w:val="both"/>
              <w:rPr>
                <w:rFonts w:ascii="Times New Roman" w:hAnsi="Times New Roman" w:cs="Times New Roman"/>
                <w:lang w:val="uk-UA"/>
              </w:rPr>
            </w:pPr>
            <w:r w:rsidRPr="00467A0E">
              <w:rPr>
                <w:rFonts w:ascii="Times New Roman" w:hAnsi="Times New Roman" w:cs="Times New Roman"/>
                <w:lang w:val="uk-UA"/>
              </w:rPr>
              <w:t xml:space="preserve">1. Особи, винні у порушенні законодавства про телекомунікації, притягуються до цивільної, адміністративної, кримінальної відповідальності відповідно до закону. </w:t>
            </w:r>
          </w:p>
          <w:p w:rsidR="009F4021" w:rsidRPr="00467A0E" w:rsidRDefault="009F4021" w:rsidP="009F4021">
            <w:pPr>
              <w:jc w:val="both"/>
              <w:rPr>
                <w:rFonts w:ascii="Times New Roman" w:hAnsi="Times New Roman" w:cs="Times New Roman"/>
                <w:lang w:val="uk-UA"/>
              </w:rPr>
            </w:pPr>
            <w:r w:rsidRPr="00467A0E">
              <w:rPr>
                <w:rFonts w:ascii="Times New Roman" w:hAnsi="Times New Roman" w:cs="Times New Roman"/>
                <w:lang w:val="uk-UA"/>
              </w:rPr>
              <w:t xml:space="preserve">2. Прибуток, отриманий оператором, провайдером телекомунікацій внаслідок діяльності без повідомлення національної комісії, що здійснює державне регулювання у сфері зв'язку та інформатизації, та/або </w:t>
            </w:r>
            <w:r w:rsidRPr="00467A0E">
              <w:rPr>
                <w:rFonts w:ascii="Times New Roman" w:hAnsi="Times New Roman" w:cs="Times New Roman"/>
                <w:b/>
                <w:strike/>
                <w:lang w:val="uk-UA"/>
              </w:rPr>
              <w:t>ліцензії,</w:t>
            </w:r>
            <w:r w:rsidRPr="00467A0E">
              <w:rPr>
                <w:rFonts w:ascii="Times New Roman" w:hAnsi="Times New Roman" w:cs="Times New Roman"/>
                <w:lang w:val="uk-UA"/>
              </w:rPr>
              <w:t xml:space="preserve"> дозволу на використання номерного ресурсу, порушення встановлених національною комісією, що здійснює державне регулювання у сфері зв'язку та інформатизації, тарифів, вилучається в судовому порядку і спрямовується до Державного бюджету України.</w:t>
            </w:r>
          </w:p>
        </w:tc>
        <w:tc>
          <w:tcPr>
            <w:tcW w:w="5448" w:type="dxa"/>
          </w:tcPr>
          <w:p w:rsidR="00DE4DFD" w:rsidRDefault="00DE4DFD" w:rsidP="009F4021">
            <w:pPr>
              <w:ind w:firstLine="318"/>
              <w:jc w:val="both"/>
              <w:rPr>
                <w:rFonts w:ascii="Times New Roman" w:hAnsi="Times New Roman" w:cs="Times New Roman"/>
                <w:lang w:val="uk-UA"/>
              </w:rPr>
            </w:pPr>
          </w:p>
          <w:p w:rsidR="00DE4DFD" w:rsidRDefault="00DE4DFD" w:rsidP="009F4021">
            <w:pPr>
              <w:ind w:firstLine="318"/>
              <w:jc w:val="both"/>
              <w:rPr>
                <w:rFonts w:ascii="Times New Roman" w:hAnsi="Times New Roman" w:cs="Times New Roman"/>
                <w:lang w:val="uk-UA"/>
              </w:rPr>
            </w:pPr>
          </w:p>
          <w:p w:rsidR="00DE4DFD" w:rsidRDefault="00DE4DFD" w:rsidP="009F4021">
            <w:pPr>
              <w:ind w:firstLine="318"/>
              <w:jc w:val="both"/>
              <w:rPr>
                <w:rFonts w:ascii="Times New Roman" w:hAnsi="Times New Roman" w:cs="Times New Roman"/>
                <w:lang w:val="uk-UA"/>
              </w:rPr>
            </w:pPr>
          </w:p>
          <w:p w:rsidR="00DE4DFD" w:rsidRDefault="00DE4DFD" w:rsidP="009F4021">
            <w:pPr>
              <w:ind w:firstLine="318"/>
              <w:jc w:val="both"/>
              <w:rPr>
                <w:rFonts w:ascii="Times New Roman" w:hAnsi="Times New Roman" w:cs="Times New Roman"/>
                <w:lang w:val="uk-UA"/>
              </w:rPr>
            </w:pPr>
          </w:p>
          <w:p w:rsidR="009F4021" w:rsidRPr="00467A0E" w:rsidRDefault="009F4021" w:rsidP="009F4021">
            <w:pPr>
              <w:ind w:firstLine="318"/>
              <w:jc w:val="both"/>
              <w:rPr>
                <w:rFonts w:ascii="Times New Roman" w:hAnsi="Times New Roman" w:cs="Times New Roman"/>
                <w:lang w:val="uk-UA"/>
              </w:rPr>
            </w:pPr>
            <w:r w:rsidRPr="00467A0E">
              <w:rPr>
                <w:rFonts w:ascii="Times New Roman" w:hAnsi="Times New Roman" w:cs="Times New Roman"/>
                <w:lang w:val="uk-UA"/>
              </w:rPr>
              <w:t xml:space="preserve">Стаття 75. Відповідальність за порушення законодавства про телекомунікації </w:t>
            </w:r>
          </w:p>
          <w:p w:rsidR="009F4021" w:rsidRPr="00467A0E" w:rsidRDefault="009F4021" w:rsidP="009F4021">
            <w:pPr>
              <w:ind w:firstLine="318"/>
              <w:jc w:val="both"/>
              <w:rPr>
                <w:rFonts w:ascii="Times New Roman" w:hAnsi="Times New Roman" w:cs="Times New Roman"/>
                <w:lang w:val="uk-UA"/>
              </w:rPr>
            </w:pPr>
            <w:r w:rsidRPr="00467A0E">
              <w:rPr>
                <w:rFonts w:ascii="Times New Roman" w:hAnsi="Times New Roman" w:cs="Times New Roman"/>
                <w:lang w:val="uk-UA"/>
              </w:rPr>
              <w:t xml:space="preserve">1. Особи, винні у порушенні законодавства про телекомунікації, притягуються до цивільної, адміністративної, кримінальної відповідальності відповідно до закону. </w:t>
            </w:r>
          </w:p>
          <w:p w:rsidR="009F4021" w:rsidRPr="00467A0E" w:rsidRDefault="009F4021" w:rsidP="009F4021">
            <w:pPr>
              <w:pStyle w:val="rvps2"/>
              <w:shd w:val="clear" w:color="auto" w:fill="FFFFFF"/>
              <w:spacing w:before="0" w:beforeAutospacing="0" w:after="0" w:afterAutospacing="0"/>
              <w:ind w:firstLine="318"/>
              <w:jc w:val="both"/>
              <w:textAlignment w:val="baseline"/>
              <w:rPr>
                <w:sz w:val="22"/>
                <w:szCs w:val="22"/>
              </w:rPr>
            </w:pPr>
            <w:r w:rsidRPr="00467A0E">
              <w:rPr>
                <w:sz w:val="22"/>
                <w:szCs w:val="22"/>
              </w:rPr>
              <w:t xml:space="preserve">2. Прибуток, </w:t>
            </w:r>
            <w:r w:rsidRPr="00467A0E">
              <w:rPr>
                <w:sz w:val="22"/>
                <w:szCs w:val="22"/>
                <w:u w:val="single"/>
              </w:rPr>
              <w:t>отриманий оператором, провайдером телекомунікацій внаслідок діяльності</w:t>
            </w:r>
            <w:r w:rsidRPr="00467A0E">
              <w:rPr>
                <w:sz w:val="22"/>
                <w:szCs w:val="22"/>
              </w:rPr>
              <w:t xml:space="preserve"> без повідомлення національної комісії, що здійснює державне регулювання у сфері зв'язку та інформатизації, та/або </w:t>
            </w:r>
            <w:r w:rsidRPr="00467A0E">
              <w:rPr>
                <w:b/>
                <w:sz w:val="22"/>
                <w:szCs w:val="22"/>
              </w:rPr>
              <w:t xml:space="preserve">дозволу </w:t>
            </w:r>
            <w:r w:rsidRPr="00467A0E">
              <w:rPr>
                <w:sz w:val="22"/>
                <w:szCs w:val="22"/>
              </w:rPr>
              <w:t>на використання номерного ресурсу, порушення встановлених національною комісією, що здійснює державне регулювання у сфері зв'язку та інформатизації, тарифів, вилучається в судовому порядку і спрямовується до Державного бюджету України.</w:t>
            </w:r>
          </w:p>
          <w:p w:rsidR="009F4021" w:rsidRPr="00467A0E" w:rsidRDefault="009F4021" w:rsidP="009F4021">
            <w:pPr>
              <w:pStyle w:val="rvps2"/>
              <w:shd w:val="clear" w:color="auto" w:fill="FFFFFF"/>
              <w:spacing w:before="0" w:beforeAutospacing="0" w:after="0" w:afterAutospacing="0"/>
              <w:ind w:firstLine="318"/>
              <w:jc w:val="both"/>
              <w:textAlignment w:val="baseline"/>
              <w:rPr>
                <w:rStyle w:val="rvts9"/>
                <w:rFonts w:eastAsia="Calibri"/>
                <w:b/>
                <w:bCs/>
                <w:color w:val="000000"/>
                <w:sz w:val="22"/>
                <w:szCs w:val="22"/>
                <w:bdr w:val="none" w:sz="0" w:space="0" w:color="auto" w:frame="1"/>
              </w:rPr>
            </w:pPr>
          </w:p>
        </w:tc>
        <w:tc>
          <w:tcPr>
            <w:tcW w:w="5159" w:type="dxa"/>
            <w:gridSpan w:val="2"/>
          </w:tcPr>
          <w:p w:rsidR="00A32D5A" w:rsidRDefault="00A32D5A" w:rsidP="009F4021">
            <w:pPr>
              <w:pStyle w:val="rvps2"/>
              <w:shd w:val="clear" w:color="auto" w:fill="FFFFFF"/>
              <w:spacing w:before="0" w:beforeAutospacing="0" w:after="0" w:afterAutospacing="0"/>
              <w:ind w:firstLine="318"/>
              <w:jc w:val="both"/>
              <w:textAlignment w:val="baseline"/>
              <w:rPr>
                <w:b/>
                <w:sz w:val="22"/>
                <w:szCs w:val="22"/>
              </w:rPr>
            </w:pPr>
            <w:r>
              <w:rPr>
                <w:b/>
                <w:sz w:val="22"/>
                <w:szCs w:val="22"/>
              </w:rPr>
              <w:t xml:space="preserve">Обґрунтування: </w:t>
            </w:r>
          </w:p>
          <w:p w:rsidR="009F4021" w:rsidRPr="00467A0E" w:rsidRDefault="009F4021" w:rsidP="009F4021">
            <w:pPr>
              <w:pStyle w:val="rvps2"/>
              <w:shd w:val="clear" w:color="auto" w:fill="FFFFFF"/>
              <w:spacing w:before="0" w:beforeAutospacing="0" w:after="0" w:afterAutospacing="0"/>
              <w:ind w:firstLine="318"/>
              <w:jc w:val="both"/>
              <w:textAlignment w:val="baseline"/>
              <w:rPr>
                <w:b/>
                <w:sz w:val="22"/>
                <w:szCs w:val="22"/>
              </w:rPr>
            </w:pPr>
            <w:r w:rsidRPr="00467A0E">
              <w:rPr>
                <w:b/>
                <w:sz w:val="22"/>
                <w:szCs w:val="22"/>
              </w:rPr>
              <w:t>Коригується із запропонованими змінами (до статті 18 проекту Закону) до повноважень НКРЗІ щодо застосування адміністративно-господарських санкцій</w:t>
            </w:r>
          </w:p>
          <w:p w:rsidR="009F4021" w:rsidRPr="00467A0E" w:rsidRDefault="009F4021" w:rsidP="009F4021">
            <w:pPr>
              <w:pStyle w:val="rvps2"/>
              <w:shd w:val="clear" w:color="auto" w:fill="FFFFFF"/>
              <w:spacing w:before="0" w:beforeAutospacing="0" w:after="0" w:afterAutospacing="0"/>
              <w:ind w:firstLine="318"/>
              <w:jc w:val="both"/>
              <w:textAlignment w:val="baseline"/>
              <w:rPr>
                <w:sz w:val="22"/>
                <w:szCs w:val="22"/>
              </w:rPr>
            </w:pPr>
            <w:r w:rsidRPr="00467A0E">
              <w:rPr>
                <w:sz w:val="22"/>
                <w:szCs w:val="22"/>
              </w:rPr>
              <w:t>…</w:t>
            </w:r>
          </w:p>
          <w:p w:rsidR="009F4021" w:rsidRPr="00467A0E" w:rsidRDefault="009F4021" w:rsidP="009F4021">
            <w:pPr>
              <w:pStyle w:val="rvps2"/>
              <w:shd w:val="clear" w:color="auto" w:fill="FFFFFF"/>
              <w:spacing w:before="0" w:beforeAutospacing="0" w:after="0" w:afterAutospacing="0"/>
              <w:ind w:firstLine="318"/>
              <w:jc w:val="both"/>
              <w:textAlignment w:val="baseline"/>
              <w:rPr>
                <w:sz w:val="22"/>
                <w:szCs w:val="22"/>
              </w:rPr>
            </w:pPr>
          </w:p>
          <w:p w:rsidR="009F4021" w:rsidRPr="00467A0E" w:rsidRDefault="009F4021" w:rsidP="009F4021">
            <w:pPr>
              <w:pStyle w:val="rvps2"/>
              <w:shd w:val="clear" w:color="auto" w:fill="FFFFFF"/>
              <w:spacing w:before="0" w:beforeAutospacing="0" w:after="0" w:afterAutospacing="0"/>
              <w:ind w:firstLine="318"/>
              <w:jc w:val="both"/>
              <w:textAlignment w:val="baseline"/>
              <w:rPr>
                <w:b/>
                <w:color w:val="FF0000"/>
                <w:sz w:val="22"/>
                <w:szCs w:val="22"/>
              </w:rPr>
            </w:pPr>
            <w:r w:rsidRPr="00467A0E">
              <w:rPr>
                <w:sz w:val="22"/>
                <w:szCs w:val="22"/>
              </w:rPr>
              <w:t xml:space="preserve">2. Прибуток, отриманий </w:t>
            </w:r>
            <w:r w:rsidRPr="00467A0E">
              <w:rPr>
                <w:sz w:val="22"/>
                <w:szCs w:val="22"/>
                <w:u w:val="single"/>
              </w:rPr>
              <w:t>оператором, провайдером телекомунікацій</w:t>
            </w:r>
            <w:r>
              <w:rPr>
                <w:sz w:val="22"/>
                <w:szCs w:val="22"/>
                <w:u w:val="single"/>
              </w:rPr>
              <w:t xml:space="preserve"> </w:t>
            </w:r>
            <w:r w:rsidRPr="000E3E66">
              <w:rPr>
                <w:b/>
                <w:sz w:val="22"/>
                <w:szCs w:val="22"/>
                <w:u w:val="single"/>
              </w:rPr>
              <w:t>та/або</w:t>
            </w:r>
            <w:r w:rsidRPr="00467A0E">
              <w:rPr>
                <w:b/>
                <w:color w:val="000000" w:themeColor="text1"/>
                <w:sz w:val="22"/>
                <w:szCs w:val="22"/>
                <w:u w:val="single"/>
              </w:rPr>
              <w:t xml:space="preserve"> суб’єктом господарювання, що фактично здійснює діяльність у сфері телекомунікацій</w:t>
            </w:r>
            <w:r w:rsidRPr="00467A0E">
              <w:rPr>
                <w:b/>
                <w:color w:val="FF0000"/>
                <w:sz w:val="22"/>
                <w:szCs w:val="22"/>
              </w:rPr>
              <w:t xml:space="preserve">,  </w:t>
            </w:r>
            <w:r w:rsidRPr="00467A0E">
              <w:rPr>
                <w:sz w:val="22"/>
                <w:szCs w:val="22"/>
              </w:rPr>
              <w:t xml:space="preserve">без повідомлення національної комісії, що здійснює державне регулювання у сфері зв'язку та інформатизації, та/або </w:t>
            </w:r>
            <w:r w:rsidRPr="00467A0E">
              <w:rPr>
                <w:b/>
                <w:sz w:val="22"/>
                <w:szCs w:val="22"/>
              </w:rPr>
              <w:t xml:space="preserve">дозволу </w:t>
            </w:r>
            <w:r w:rsidRPr="00467A0E">
              <w:rPr>
                <w:sz w:val="22"/>
                <w:szCs w:val="22"/>
              </w:rPr>
              <w:t>на використання номерного ресурсу, порушення встановлених національною комісією, що здійснює державне регулювання у сфері зв'язку та інформатизації, тарифів, вилучається в судовому порядку і спрямовується до Державного бюджету України.</w:t>
            </w:r>
          </w:p>
          <w:p w:rsidR="009F4021" w:rsidRPr="00467A0E" w:rsidRDefault="009F4021" w:rsidP="009F4021">
            <w:pPr>
              <w:ind w:firstLine="318"/>
              <w:jc w:val="both"/>
              <w:rPr>
                <w:rFonts w:ascii="Times New Roman" w:hAnsi="Times New Roman" w:cs="Times New Roman"/>
                <w:lang w:val="uk-UA"/>
              </w:rPr>
            </w:pPr>
          </w:p>
        </w:tc>
      </w:tr>
    </w:tbl>
    <w:p w:rsidR="009462F5" w:rsidRPr="00AE5342" w:rsidRDefault="009462F5" w:rsidP="00796B2B">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val="uk-UA" w:eastAsia="ru-RU"/>
        </w:rPr>
      </w:pPr>
    </w:p>
    <w:sectPr w:rsidR="009462F5" w:rsidRPr="00AE5342" w:rsidSect="009F4021">
      <w:pgSz w:w="16838" w:h="11906" w:orient="landscape"/>
      <w:pgMar w:top="851" w:right="42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2DC2"/>
    <w:multiLevelType w:val="hybridMultilevel"/>
    <w:tmpl w:val="DA2A1012"/>
    <w:lvl w:ilvl="0" w:tplc="5A9A4FB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3C"/>
    <w:rsid w:val="000F67C7"/>
    <w:rsid w:val="00127B63"/>
    <w:rsid w:val="001860AC"/>
    <w:rsid w:val="00196846"/>
    <w:rsid w:val="001B07B1"/>
    <w:rsid w:val="001D587D"/>
    <w:rsid w:val="00241D58"/>
    <w:rsid w:val="002C7F9A"/>
    <w:rsid w:val="00363FD4"/>
    <w:rsid w:val="003655F3"/>
    <w:rsid w:val="0037196E"/>
    <w:rsid w:val="00383B04"/>
    <w:rsid w:val="003B4951"/>
    <w:rsid w:val="00417B8F"/>
    <w:rsid w:val="00454452"/>
    <w:rsid w:val="00555ADE"/>
    <w:rsid w:val="005D5812"/>
    <w:rsid w:val="0061098E"/>
    <w:rsid w:val="006E4DB8"/>
    <w:rsid w:val="007111CF"/>
    <w:rsid w:val="0072371F"/>
    <w:rsid w:val="007906F0"/>
    <w:rsid w:val="00796B2B"/>
    <w:rsid w:val="0081723C"/>
    <w:rsid w:val="008508E8"/>
    <w:rsid w:val="008524F1"/>
    <w:rsid w:val="00860669"/>
    <w:rsid w:val="008F7390"/>
    <w:rsid w:val="009048E8"/>
    <w:rsid w:val="009457E3"/>
    <w:rsid w:val="009462F5"/>
    <w:rsid w:val="009904C7"/>
    <w:rsid w:val="009F4021"/>
    <w:rsid w:val="00A16A84"/>
    <w:rsid w:val="00A32D5A"/>
    <w:rsid w:val="00A839BC"/>
    <w:rsid w:val="00AB33EE"/>
    <w:rsid w:val="00AC338F"/>
    <w:rsid w:val="00AE326A"/>
    <w:rsid w:val="00AE5342"/>
    <w:rsid w:val="00B904C2"/>
    <w:rsid w:val="00C01344"/>
    <w:rsid w:val="00C50EB1"/>
    <w:rsid w:val="00C67BCC"/>
    <w:rsid w:val="00D26641"/>
    <w:rsid w:val="00D665CB"/>
    <w:rsid w:val="00D96AC5"/>
    <w:rsid w:val="00DC2C44"/>
    <w:rsid w:val="00DE4DFD"/>
    <w:rsid w:val="00E035A3"/>
    <w:rsid w:val="00E34631"/>
    <w:rsid w:val="00E75C59"/>
    <w:rsid w:val="00F0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1EB52-1D90-401F-AE54-D7480960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81723C"/>
    <w:pPr>
      <w:spacing w:before="120" w:after="0" w:line="240" w:lineRule="auto"/>
      <w:ind w:firstLine="567"/>
    </w:pPr>
    <w:rPr>
      <w:rFonts w:ascii="Antiqua" w:eastAsia="Times New Roman" w:hAnsi="Antiqua" w:cs="Antiqua"/>
      <w:sz w:val="26"/>
      <w:szCs w:val="26"/>
      <w:lang w:val="uk-UA" w:eastAsia="ru-RU"/>
    </w:rPr>
  </w:style>
  <w:style w:type="paragraph" w:styleId="a4">
    <w:name w:val="Normal (Web)"/>
    <w:basedOn w:val="a"/>
    <w:uiPriority w:val="99"/>
    <w:rsid w:val="00D2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6846"/>
  </w:style>
  <w:style w:type="character" w:customStyle="1" w:styleId="rvts9">
    <w:name w:val="rvts9"/>
    <w:basedOn w:val="a0"/>
    <w:rsid w:val="00196846"/>
  </w:style>
  <w:style w:type="table" w:styleId="a5">
    <w:name w:val="Table Grid"/>
    <w:basedOn w:val="a1"/>
    <w:uiPriority w:val="59"/>
    <w:rsid w:val="009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462F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annotation text"/>
    <w:basedOn w:val="a"/>
    <w:link w:val="a7"/>
    <w:semiHidden/>
    <w:rsid w:val="009462F5"/>
    <w:pPr>
      <w:spacing w:line="240" w:lineRule="auto"/>
    </w:pPr>
    <w:rPr>
      <w:rFonts w:ascii="Calibri" w:eastAsia="Times New Roman" w:hAnsi="Calibri" w:cs="Times New Roman"/>
      <w:sz w:val="20"/>
      <w:szCs w:val="20"/>
      <w:lang w:val="en-US"/>
    </w:rPr>
  </w:style>
  <w:style w:type="character" w:customStyle="1" w:styleId="a7">
    <w:name w:val="Текст примечания Знак"/>
    <w:basedOn w:val="a0"/>
    <w:link w:val="a6"/>
    <w:semiHidden/>
    <w:rsid w:val="009462F5"/>
    <w:rPr>
      <w:rFonts w:ascii="Calibri" w:eastAsia="Times New Roman" w:hAnsi="Calibri" w:cs="Times New Roman"/>
      <w:sz w:val="20"/>
      <w:szCs w:val="20"/>
      <w:lang w:val="en-US"/>
    </w:rPr>
  </w:style>
  <w:style w:type="paragraph" w:customStyle="1" w:styleId="rvps7">
    <w:name w:val="rvps7"/>
    <w:basedOn w:val="a"/>
    <w:rsid w:val="009462F5"/>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8">
    <w:name w:val="Hyperlink"/>
    <w:basedOn w:val="a0"/>
    <w:uiPriority w:val="99"/>
    <w:semiHidden/>
    <w:unhideWhenUsed/>
    <w:rsid w:val="00417B8F"/>
    <w:rPr>
      <w:color w:val="0000FF"/>
      <w:u w:val="single"/>
    </w:rPr>
  </w:style>
  <w:style w:type="paragraph" w:customStyle="1" w:styleId="1">
    <w:name w:val="Без интервала1"/>
    <w:uiPriority w:val="1"/>
    <w:qFormat/>
    <w:rsid w:val="00A16A84"/>
    <w:pPr>
      <w:autoSpaceDE w:val="0"/>
      <w:autoSpaceDN w:val="0"/>
      <w:spacing w:after="0" w:line="240" w:lineRule="auto"/>
      <w:jc w:val="both"/>
    </w:pPr>
    <w:rPr>
      <w:rFonts w:ascii="Times New Roman" w:eastAsia="Times New Roman" w:hAnsi="Times New Roman" w:cs="Times New Roman"/>
      <w:sz w:val="28"/>
      <w:szCs w:val="28"/>
      <w:lang w:val="uk-UA" w:eastAsia="ru-RU"/>
    </w:rPr>
  </w:style>
  <w:style w:type="paragraph" w:styleId="a9">
    <w:name w:val="List Paragraph"/>
    <w:basedOn w:val="a"/>
    <w:uiPriority w:val="34"/>
    <w:qFormat/>
    <w:rsid w:val="00A1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541688">
      <w:bodyDiv w:val="1"/>
      <w:marLeft w:val="0"/>
      <w:marRight w:val="0"/>
      <w:marTop w:val="0"/>
      <w:marBottom w:val="0"/>
      <w:divBdr>
        <w:top w:val="none" w:sz="0" w:space="0" w:color="auto"/>
        <w:left w:val="none" w:sz="0" w:space="0" w:color="auto"/>
        <w:bottom w:val="none" w:sz="0" w:space="0" w:color="auto"/>
        <w:right w:val="none" w:sz="0" w:space="0" w:color="auto"/>
      </w:divBdr>
    </w:div>
    <w:div w:id="17316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laws/show/80731-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Новак Анна</dc:creator>
  <cp:keywords/>
  <dc:description/>
  <cp:lastModifiedBy>Пригорницька Маріна</cp:lastModifiedBy>
  <cp:revision>2</cp:revision>
  <dcterms:created xsi:type="dcterms:W3CDTF">2019-03-27T11:52:00Z</dcterms:created>
  <dcterms:modified xsi:type="dcterms:W3CDTF">2019-03-27T11:52:00Z</dcterms:modified>
</cp:coreProperties>
</file>